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94477" w14:textId="77777777" w:rsidR="001F7D5C" w:rsidRDefault="00BA2FFE">
      <w:pPr>
        <w:rPr>
          <w:sz w:val="24"/>
          <w:szCs w:val="24"/>
        </w:rPr>
      </w:pPr>
      <w:r>
        <w:rPr>
          <w:b/>
          <w:sz w:val="24"/>
          <w:szCs w:val="24"/>
        </w:rPr>
        <w:t>Committee Name:</w:t>
      </w:r>
      <w:r>
        <w:rPr>
          <w:sz w:val="24"/>
          <w:szCs w:val="24"/>
        </w:rPr>
        <w:tab/>
      </w:r>
      <w:r>
        <w:rPr>
          <w:sz w:val="24"/>
          <w:szCs w:val="24"/>
        </w:rPr>
        <w:tab/>
        <w:t>Admission and Academic Policies Committee</w:t>
      </w:r>
    </w:p>
    <w:p w14:paraId="44F45249" w14:textId="77777777" w:rsidR="00BA2FFE" w:rsidRDefault="00BA2FFE">
      <w:pPr>
        <w:rPr>
          <w:sz w:val="24"/>
          <w:szCs w:val="24"/>
        </w:rPr>
      </w:pPr>
      <w:r>
        <w:rPr>
          <w:b/>
          <w:sz w:val="24"/>
          <w:szCs w:val="24"/>
        </w:rPr>
        <w:t>Chair:</w:t>
      </w:r>
      <w:r>
        <w:rPr>
          <w:sz w:val="24"/>
          <w:szCs w:val="24"/>
        </w:rPr>
        <w:tab/>
      </w:r>
      <w:r>
        <w:rPr>
          <w:sz w:val="24"/>
          <w:szCs w:val="24"/>
        </w:rPr>
        <w:tab/>
      </w:r>
      <w:r>
        <w:rPr>
          <w:sz w:val="24"/>
          <w:szCs w:val="24"/>
        </w:rPr>
        <w:tab/>
      </w:r>
      <w:r>
        <w:rPr>
          <w:sz w:val="24"/>
          <w:szCs w:val="24"/>
        </w:rPr>
        <w:tab/>
        <w:t xml:space="preserve">Kristi </w:t>
      </w:r>
      <w:proofErr w:type="spellStart"/>
      <w:r>
        <w:rPr>
          <w:sz w:val="24"/>
          <w:szCs w:val="24"/>
        </w:rPr>
        <w:t>Robinia</w:t>
      </w:r>
      <w:proofErr w:type="spellEnd"/>
    </w:p>
    <w:p w14:paraId="6C05982D" w14:textId="77777777" w:rsidR="00BA2FFE" w:rsidRDefault="00BA2FFE">
      <w:pPr>
        <w:rPr>
          <w:sz w:val="24"/>
          <w:szCs w:val="24"/>
        </w:rPr>
      </w:pPr>
      <w:r>
        <w:rPr>
          <w:b/>
          <w:sz w:val="24"/>
          <w:szCs w:val="24"/>
        </w:rPr>
        <w:t>Subject:</w:t>
      </w:r>
      <w:r>
        <w:rPr>
          <w:sz w:val="24"/>
          <w:szCs w:val="24"/>
        </w:rPr>
        <w:tab/>
      </w:r>
      <w:r>
        <w:rPr>
          <w:sz w:val="24"/>
          <w:szCs w:val="24"/>
        </w:rPr>
        <w:tab/>
      </w:r>
      <w:r>
        <w:rPr>
          <w:sz w:val="24"/>
          <w:szCs w:val="24"/>
        </w:rPr>
        <w:tab/>
        <w:t>AAPC Annual Report to the Academic Senate 2010-2011</w:t>
      </w:r>
    </w:p>
    <w:p w14:paraId="2DABF880" w14:textId="77777777" w:rsidR="00BA2FFE" w:rsidRDefault="00BA2FFE">
      <w:pPr>
        <w:rPr>
          <w:sz w:val="24"/>
          <w:szCs w:val="24"/>
        </w:rPr>
      </w:pPr>
    </w:p>
    <w:p w14:paraId="39690D9C" w14:textId="77777777" w:rsidR="00BA2FFE" w:rsidRDefault="00BA2FFE">
      <w:pPr>
        <w:rPr>
          <w:sz w:val="24"/>
          <w:szCs w:val="24"/>
        </w:rPr>
      </w:pPr>
      <w:r>
        <w:rPr>
          <w:b/>
          <w:sz w:val="24"/>
          <w:szCs w:val="24"/>
        </w:rPr>
        <w:t>Members:</w:t>
      </w:r>
      <w:r>
        <w:rPr>
          <w:sz w:val="24"/>
          <w:szCs w:val="24"/>
        </w:rPr>
        <w:t xml:space="preserve">  Kristi </w:t>
      </w:r>
      <w:proofErr w:type="spellStart"/>
      <w:r>
        <w:rPr>
          <w:sz w:val="24"/>
          <w:szCs w:val="24"/>
        </w:rPr>
        <w:t>Robinia</w:t>
      </w:r>
      <w:proofErr w:type="spellEnd"/>
      <w:r>
        <w:rPr>
          <w:sz w:val="24"/>
          <w:szCs w:val="24"/>
        </w:rPr>
        <w:t xml:space="preserve"> (Chair), Gary McDonnell (Vice Chair), Krista Clumpner (Secretary), Faculty representatives: Mary </w:t>
      </w:r>
      <w:proofErr w:type="spellStart"/>
      <w:r>
        <w:rPr>
          <w:sz w:val="24"/>
          <w:szCs w:val="24"/>
        </w:rPr>
        <w:t>Etchison</w:t>
      </w:r>
      <w:proofErr w:type="spellEnd"/>
      <w:r>
        <w:rPr>
          <w:sz w:val="24"/>
          <w:szCs w:val="24"/>
        </w:rPr>
        <w:t xml:space="preserve">, Carol Johnson, Mike Martin, William </w:t>
      </w:r>
      <w:proofErr w:type="spellStart"/>
      <w:r>
        <w:rPr>
          <w:sz w:val="24"/>
          <w:szCs w:val="24"/>
        </w:rPr>
        <w:t>Tireman</w:t>
      </w:r>
      <w:proofErr w:type="spellEnd"/>
      <w:r>
        <w:rPr>
          <w:sz w:val="24"/>
          <w:szCs w:val="24"/>
        </w:rPr>
        <w:t xml:space="preserve">, Paul </w:t>
      </w:r>
      <w:proofErr w:type="spellStart"/>
      <w:r>
        <w:rPr>
          <w:sz w:val="24"/>
          <w:szCs w:val="24"/>
        </w:rPr>
        <w:t>Truckey</w:t>
      </w:r>
      <w:proofErr w:type="spellEnd"/>
      <w:r>
        <w:rPr>
          <w:sz w:val="24"/>
          <w:szCs w:val="24"/>
        </w:rPr>
        <w:t xml:space="preserve">, Ruth </w:t>
      </w:r>
      <w:proofErr w:type="spellStart"/>
      <w:r>
        <w:rPr>
          <w:sz w:val="24"/>
          <w:szCs w:val="24"/>
        </w:rPr>
        <w:t>Watry</w:t>
      </w:r>
      <w:proofErr w:type="spellEnd"/>
      <w:r>
        <w:rPr>
          <w:sz w:val="24"/>
          <w:szCs w:val="24"/>
        </w:rPr>
        <w:t>.  Gerri Daniels (Admissions</w:t>
      </w:r>
      <w:proofErr w:type="gramStart"/>
      <w:r>
        <w:rPr>
          <w:sz w:val="24"/>
          <w:szCs w:val="24"/>
        </w:rPr>
        <w:t>),  Christine</w:t>
      </w:r>
      <w:proofErr w:type="gramEnd"/>
      <w:r>
        <w:rPr>
          <w:sz w:val="24"/>
          <w:szCs w:val="24"/>
        </w:rPr>
        <w:t xml:space="preserve"> Greer (Dean of Students), Jim </w:t>
      </w:r>
      <w:proofErr w:type="spellStart"/>
      <w:r>
        <w:rPr>
          <w:sz w:val="24"/>
          <w:szCs w:val="24"/>
        </w:rPr>
        <w:t>Gadzinski</w:t>
      </w:r>
      <w:proofErr w:type="spellEnd"/>
      <w:r>
        <w:rPr>
          <w:sz w:val="24"/>
          <w:szCs w:val="24"/>
        </w:rPr>
        <w:t xml:space="preserve"> (ACAC), Kim Rotundo (Registrar), Brittany </w:t>
      </w:r>
      <w:proofErr w:type="spellStart"/>
      <w:r>
        <w:rPr>
          <w:sz w:val="24"/>
          <w:szCs w:val="24"/>
        </w:rPr>
        <w:t>Voich</w:t>
      </w:r>
      <w:proofErr w:type="spellEnd"/>
      <w:r>
        <w:rPr>
          <w:sz w:val="24"/>
          <w:szCs w:val="24"/>
        </w:rPr>
        <w:t xml:space="preserve"> (ASNMU)</w:t>
      </w:r>
    </w:p>
    <w:p w14:paraId="0E3BDB9D" w14:textId="77777777" w:rsidR="00BA2FFE" w:rsidRDefault="00BA2FFE">
      <w:pPr>
        <w:rPr>
          <w:sz w:val="24"/>
          <w:szCs w:val="24"/>
        </w:rPr>
      </w:pPr>
    </w:p>
    <w:p w14:paraId="2964C385" w14:textId="77777777" w:rsidR="00BA2FFE" w:rsidRDefault="00BA2FFE">
      <w:pPr>
        <w:rPr>
          <w:sz w:val="24"/>
          <w:szCs w:val="24"/>
        </w:rPr>
      </w:pPr>
      <w:r>
        <w:rPr>
          <w:sz w:val="24"/>
          <w:szCs w:val="24"/>
        </w:rPr>
        <w:t xml:space="preserve">The committee met six times during the year, for approximately one and one-half hours each time and submitted three recommendations to the Academic Senate. A seventh time will be held after the </w:t>
      </w:r>
      <w:r w:rsidR="005F66A8">
        <w:rPr>
          <w:sz w:val="24"/>
          <w:szCs w:val="24"/>
        </w:rPr>
        <w:t>filing of this report to handle</w:t>
      </w:r>
      <w:r>
        <w:rPr>
          <w:sz w:val="24"/>
          <w:szCs w:val="24"/>
        </w:rPr>
        <w:t xml:space="preserve"> final academic appeals and choose new officers for the coming 2010-2011 year. </w:t>
      </w:r>
    </w:p>
    <w:p w14:paraId="19AD829C" w14:textId="77777777" w:rsidR="00BA2FFE" w:rsidRDefault="00BA2FFE">
      <w:pPr>
        <w:rPr>
          <w:sz w:val="24"/>
          <w:szCs w:val="24"/>
        </w:rPr>
      </w:pPr>
    </w:p>
    <w:p w14:paraId="3078647A" w14:textId="77777777" w:rsidR="00BA2FFE" w:rsidRDefault="00BA2FFE">
      <w:pPr>
        <w:rPr>
          <w:b/>
          <w:sz w:val="24"/>
          <w:szCs w:val="24"/>
        </w:rPr>
      </w:pPr>
      <w:r>
        <w:rPr>
          <w:b/>
          <w:sz w:val="24"/>
          <w:szCs w:val="24"/>
        </w:rPr>
        <w:t>Academic Appeals</w:t>
      </w:r>
    </w:p>
    <w:p w14:paraId="15B372F1" w14:textId="77777777" w:rsidR="00BA2FFE" w:rsidRDefault="00BA2FFE">
      <w:pPr>
        <w:rPr>
          <w:b/>
          <w:sz w:val="24"/>
          <w:szCs w:val="24"/>
        </w:rPr>
      </w:pPr>
    </w:p>
    <w:p w14:paraId="204D3A21" w14:textId="77777777" w:rsidR="00BA2FFE" w:rsidRDefault="00BA2FFE">
      <w:pPr>
        <w:rPr>
          <w:sz w:val="24"/>
          <w:szCs w:val="24"/>
        </w:rPr>
      </w:pPr>
      <w:r>
        <w:rPr>
          <w:sz w:val="24"/>
          <w:szCs w:val="24"/>
        </w:rPr>
        <w:t xml:space="preserve">A major part of the committee’s activity is to hear appeals by students, who have been suspended or dismissed from NMU, for readmission.  The </w:t>
      </w:r>
      <w:proofErr w:type="gramStart"/>
      <w:r>
        <w:rPr>
          <w:sz w:val="24"/>
          <w:szCs w:val="24"/>
        </w:rPr>
        <w:t>committee as a whole</w:t>
      </w:r>
      <w:proofErr w:type="gramEnd"/>
      <w:r>
        <w:rPr>
          <w:sz w:val="24"/>
          <w:szCs w:val="24"/>
        </w:rPr>
        <w:t xml:space="preserve"> (during the regular academic year) or designated members (during breaks) hear and consider each appeal. </w:t>
      </w:r>
      <w:r w:rsidR="002F4F31">
        <w:rPr>
          <w:sz w:val="24"/>
          <w:szCs w:val="24"/>
        </w:rPr>
        <w:t xml:space="preserve">The Dean of Students is available for emergency appeals and submits a report to the committee on those actions. </w:t>
      </w:r>
      <w:r>
        <w:rPr>
          <w:sz w:val="24"/>
          <w:szCs w:val="24"/>
        </w:rPr>
        <w:t xml:space="preserve">The totals for the </w:t>
      </w:r>
      <w:r w:rsidR="005F66A8">
        <w:rPr>
          <w:sz w:val="24"/>
          <w:szCs w:val="24"/>
        </w:rPr>
        <w:t>appeals hear</w:t>
      </w:r>
      <w:r>
        <w:rPr>
          <w:sz w:val="24"/>
          <w:szCs w:val="24"/>
        </w:rPr>
        <w:t xml:space="preserve"> so far in this academic year were:</w:t>
      </w:r>
    </w:p>
    <w:p w14:paraId="4DBBCEC4" w14:textId="77777777" w:rsidR="00BA2FFE" w:rsidRDefault="00BA2FFE">
      <w:pPr>
        <w:rPr>
          <w:sz w:val="24"/>
          <w:szCs w:val="24"/>
        </w:rPr>
      </w:pPr>
    </w:p>
    <w:p w14:paraId="38F819AF" w14:textId="77777777" w:rsidR="00BA2FFE" w:rsidRDefault="00BA2FFE">
      <w:pPr>
        <w:rPr>
          <w:sz w:val="24"/>
          <w:szCs w:val="24"/>
        </w:rPr>
      </w:pPr>
      <w:r>
        <w:rPr>
          <w:sz w:val="24"/>
          <w:szCs w:val="24"/>
        </w:rPr>
        <w:t>Summer Break 2010:</w:t>
      </w:r>
      <w:r>
        <w:rPr>
          <w:sz w:val="24"/>
          <w:szCs w:val="24"/>
        </w:rPr>
        <w:tab/>
      </w:r>
      <w:r w:rsidR="002F4F31">
        <w:rPr>
          <w:sz w:val="24"/>
          <w:szCs w:val="24"/>
        </w:rPr>
        <w:tab/>
      </w:r>
      <w:r w:rsidR="002F4F31">
        <w:rPr>
          <w:sz w:val="24"/>
          <w:szCs w:val="24"/>
        </w:rPr>
        <w:tab/>
      </w:r>
      <w:r w:rsidR="002F4F31">
        <w:rPr>
          <w:sz w:val="24"/>
          <w:szCs w:val="24"/>
        </w:rPr>
        <w:tab/>
        <w:t>49 appeals</w:t>
      </w:r>
      <w:r w:rsidR="002F4F31">
        <w:rPr>
          <w:sz w:val="24"/>
          <w:szCs w:val="24"/>
        </w:rPr>
        <w:tab/>
        <w:t xml:space="preserve">          26 granted</w:t>
      </w:r>
      <w:r>
        <w:rPr>
          <w:sz w:val="24"/>
          <w:szCs w:val="24"/>
        </w:rPr>
        <w:tab/>
      </w:r>
    </w:p>
    <w:p w14:paraId="20FE184E" w14:textId="77777777" w:rsidR="00BA2FFE" w:rsidRDefault="00BA2FFE">
      <w:pPr>
        <w:rPr>
          <w:sz w:val="24"/>
          <w:szCs w:val="24"/>
        </w:rPr>
      </w:pPr>
      <w:r>
        <w:rPr>
          <w:sz w:val="24"/>
          <w:szCs w:val="24"/>
        </w:rPr>
        <w:t>Fall 2010:</w:t>
      </w:r>
      <w:r w:rsidR="002F4F31">
        <w:rPr>
          <w:sz w:val="24"/>
          <w:szCs w:val="24"/>
        </w:rPr>
        <w:tab/>
      </w:r>
      <w:r w:rsidR="002F4F31">
        <w:rPr>
          <w:sz w:val="24"/>
          <w:szCs w:val="24"/>
        </w:rPr>
        <w:tab/>
      </w:r>
      <w:r w:rsidR="002F4F31">
        <w:rPr>
          <w:sz w:val="24"/>
          <w:szCs w:val="24"/>
        </w:rPr>
        <w:tab/>
      </w:r>
      <w:r w:rsidR="002F4F31">
        <w:rPr>
          <w:sz w:val="24"/>
          <w:szCs w:val="24"/>
        </w:rPr>
        <w:tab/>
      </w:r>
      <w:r w:rsidR="002F4F31">
        <w:rPr>
          <w:sz w:val="24"/>
          <w:szCs w:val="24"/>
        </w:rPr>
        <w:tab/>
        <w:t>11 appeals</w:t>
      </w:r>
      <w:r w:rsidR="002F4F31">
        <w:rPr>
          <w:sz w:val="24"/>
          <w:szCs w:val="24"/>
        </w:rPr>
        <w:tab/>
      </w:r>
      <w:r w:rsidR="002F4F31">
        <w:rPr>
          <w:sz w:val="24"/>
          <w:szCs w:val="24"/>
        </w:rPr>
        <w:tab/>
        <w:t>6 granted</w:t>
      </w:r>
    </w:p>
    <w:p w14:paraId="4EF737FC" w14:textId="77777777" w:rsidR="00BA2FFE" w:rsidRDefault="00BA2FFE">
      <w:pPr>
        <w:rPr>
          <w:sz w:val="24"/>
          <w:szCs w:val="24"/>
        </w:rPr>
      </w:pPr>
      <w:r>
        <w:rPr>
          <w:sz w:val="24"/>
          <w:szCs w:val="24"/>
        </w:rPr>
        <w:t xml:space="preserve">Winter </w:t>
      </w:r>
      <w:proofErr w:type="gramStart"/>
      <w:r>
        <w:rPr>
          <w:sz w:val="24"/>
          <w:szCs w:val="24"/>
        </w:rPr>
        <w:t>Break  2010</w:t>
      </w:r>
      <w:proofErr w:type="gramEnd"/>
      <w:r>
        <w:rPr>
          <w:sz w:val="24"/>
          <w:szCs w:val="24"/>
        </w:rPr>
        <w:t>-2011:</w:t>
      </w:r>
      <w:r w:rsidR="002F4F31">
        <w:rPr>
          <w:sz w:val="24"/>
          <w:szCs w:val="24"/>
        </w:rPr>
        <w:tab/>
      </w:r>
      <w:r w:rsidR="002F4F31">
        <w:rPr>
          <w:sz w:val="24"/>
          <w:szCs w:val="24"/>
        </w:rPr>
        <w:tab/>
      </w:r>
      <w:r w:rsidR="002F4F31">
        <w:rPr>
          <w:sz w:val="24"/>
          <w:szCs w:val="24"/>
        </w:rPr>
        <w:tab/>
        <w:t>47 appeals</w:t>
      </w:r>
      <w:r w:rsidR="002F4F31">
        <w:rPr>
          <w:sz w:val="24"/>
          <w:szCs w:val="24"/>
        </w:rPr>
        <w:tab/>
      </w:r>
      <w:r w:rsidR="002F4F31">
        <w:rPr>
          <w:sz w:val="24"/>
          <w:szCs w:val="24"/>
        </w:rPr>
        <w:tab/>
        <w:t>6 granted</w:t>
      </w:r>
    </w:p>
    <w:p w14:paraId="7D2B9B9B" w14:textId="77777777" w:rsidR="000C476C" w:rsidRDefault="000C476C">
      <w:pPr>
        <w:rPr>
          <w:sz w:val="24"/>
          <w:szCs w:val="24"/>
        </w:rPr>
      </w:pPr>
      <w:r>
        <w:rPr>
          <w:sz w:val="24"/>
          <w:szCs w:val="24"/>
        </w:rPr>
        <w:t>Dean of Student Emergency Appeals:            10 appeals</w:t>
      </w:r>
      <w:r>
        <w:rPr>
          <w:sz w:val="24"/>
          <w:szCs w:val="24"/>
        </w:rPr>
        <w:tab/>
        <w:t xml:space="preserve">            2 granted</w:t>
      </w:r>
    </w:p>
    <w:p w14:paraId="0CFD7A14" w14:textId="77777777" w:rsidR="00BA2FFE" w:rsidRDefault="00BA2FFE">
      <w:pPr>
        <w:rPr>
          <w:sz w:val="24"/>
          <w:szCs w:val="24"/>
        </w:rPr>
      </w:pPr>
      <w:r>
        <w:rPr>
          <w:sz w:val="24"/>
          <w:szCs w:val="24"/>
        </w:rPr>
        <w:t>Winter 2011:</w:t>
      </w:r>
      <w:r w:rsidR="002F4F31">
        <w:rPr>
          <w:sz w:val="24"/>
          <w:szCs w:val="24"/>
        </w:rPr>
        <w:tab/>
      </w:r>
      <w:r w:rsidR="002F4F31">
        <w:rPr>
          <w:sz w:val="24"/>
          <w:szCs w:val="24"/>
        </w:rPr>
        <w:tab/>
      </w:r>
      <w:r w:rsidR="002F4F31">
        <w:rPr>
          <w:sz w:val="24"/>
          <w:szCs w:val="24"/>
        </w:rPr>
        <w:tab/>
      </w:r>
      <w:r w:rsidR="002F4F31">
        <w:rPr>
          <w:sz w:val="24"/>
          <w:szCs w:val="24"/>
        </w:rPr>
        <w:tab/>
      </w:r>
      <w:r w:rsidR="002F4F31">
        <w:rPr>
          <w:sz w:val="24"/>
          <w:szCs w:val="24"/>
        </w:rPr>
        <w:tab/>
        <w:t xml:space="preserve">  4 appeals*</w:t>
      </w:r>
      <w:r w:rsidR="002F4F31">
        <w:rPr>
          <w:sz w:val="24"/>
          <w:szCs w:val="24"/>
        </w:rPr>
        <w:tab/>
      </w:r>
      <w:r w:rsidR="002F4F31">
        <w:rPr>
          <w:sz w:val="24"/>
          <w:szCs w:val="24"/>
        </w:rPr>
        <w:tab/>
        <w:t>3 granted*</w:t>
      </w:r>
    </w:p>
    <w:p w14:paraId="734112FA" w14:textId="77777777" w:rsidR="002F4F31" w:rsidRDefault="000C476C">
      <w:pPr>
        <w:rPr>
          <w:sz w:val="24"/>
          <w:szCs w:val="24"/>
        </w:rPr>
      </w:pPr>
      <w:r>
        <w:rPr>
          <w:sz w:val="24"/>
          <w:szCs w:val="24"/>
        </w:rPr>
        <w:t xml:space="preserve"> </w:t>
      </w:r>
      <w:r w:rsidR="002F4F31">
        <w:rPr>
          <w:sz w:val="24"/>
          <w:szCs w:val="24"/>
        </w:rPr>
        <w:t>(</w:t>
      </w:r>
      <w:r>
        <w:rPr>
          <w:sz w:val="24"/>
          <w:szCs w:val="24"/>
        </w:rPr>
        <w:t>*</w:t>
      </w:r>
      <w:r w:rsidR="002F4F31">
        <w:rPr>
          <w:sz w:val="24"/>
          <w:szCs w:val="24"/>
        </w:rPr>
        <w:t>Final appeals meeting scheduled for 4/15/2011)</w:t>
      </w:r>
    </w:p>
    <w:p w14:paraId="2281E620" w14:textId="77777777" w:rsidR="002F4F31" w:rsidRDefault="002F4F31">
      <w:pPr>
        <w:rPr>
          <w:sz w:val="24"/>
          <w:szCs w:val="24"/>
        </w:rPr>
      </w:pPr>
    </w:p>
    <w:p w14:paraId="6C662347" w14:textId="77777777" w:rsidR="002F4F31" w:rsidRDefault="002F4F31">
      <w:pPr>
        <w:rPr>
          <w:b/>
          <w:sz w:val="24"/>
          <w:szCs w:val="24"/>
        </w:rPr>
      </w:pPr>
      <w:r>
        <w:rPr>
          <w:b/>
          <w:sz w:val="24"/>
          <w:szCs w:val="24"/>
        </w:rPr>
        <w:t>Academic and Admission Policy Considerations</w:t>
      </w:r>
    </w:p>
    <w:p w14:paraId="256449D7" w14:textId="77777777" w:rsidR="002F4F31" w:rsidRDefault="002F4F31">
      <w:pPr>
        <w:rPr>
          <w:b/>
          <w:sz w:val="24"/>
          <w:szCs w:val="24"/>
        </w:rPr>
      </w:pPr>
    </w:p>
    <w:p w14:paraId="13717814" w14:textId="77777777" w:rsidR="002F4F31" w:rsidRDefault="002F4F31">
      <w:pPr>
        <w:rPr>
          <w:sz w:val="24"/>
          <w:szCs w:val="24"/>
        </w:rPr>
      </w:pPr>
      <w:r>
        <w:rPr>
          <w:sz w:val="24"/>
          <w:szCs w:val="24"/>
        </w:rPr>
        <w:t xml:space="preserve">The committee requested and received confirmation from Members of Senate Executive committee on the procedure for </w:t>
      </w:r>
      <w:r w:rsidR="00B26953">
        <w:rPr>
          <w:sz w:val="24"/>
          <w:szCs w:val="24"/>
        </w:rPr>
        <w:t xml:space="preserve">processing admission procedures/policies/standards for programs on campus.  AAPC was deemed the correct venue for </w:t>
      </w:r>
      <w:r w:rsidR="00771619">
        <w:rPr>
          <w:sz w:val="24"/>
          <w:szCs w:val="24"/>
        </w:rPr>
        <w:t xml:space="preserve">processing proposed changes in admission procedures/policies/standards for existing programs </w:t>
      </w:r>
      <w:r w:rsidR="006A4DCA">
        <w:rPr>
          <w:sz w:val="24"/>
          <w:szCs w:val="24"/>
        </w:rPr>
        <w:t>as long as</w:t>
      </w:r>
      <w:r w:rsidR="00B26953">
        <w:rPr>
          <w:sz w:val="24"/>
          <w:szCs w:val="24"/>
        </w:rPr>
        <w:t xml:space="preserve"> changes to the actual curriculum are not involved. In </w:t>
      </w:r>
      <w:r w:rsidR="00771619">
        <w:rPr>
          <w:sz w:val="24"/>
          <w:szCs w:val="24"/>
        </w:rPr>
        <w:t>the case of new programs, CUP remains</w:t>
      </w:r>
      <w:r w:rsidR="00B26953">
        <w:rPr>
          <w:sz w:val="24"/>
          <w:szCs w:val="24"/>
        </w:rPr>
        <w:t xml:space="preserve"> the appropriate venue.  After receiving that confirmation, the committee consid</w:t>
      </w:r>
      <w:r w:rsidR="006A4DCA">
        <w:rPr>
          <w:sz w:val="24"/>
          <w:szCs w:val="24"/>
        </w:rPr>
        <w:t>ered two proposals to admission</w:t>
      </w:r>
      <w:r w:rsidR="00B26953">
        <w:rPr>
          <w:sz w:val="24"/>
          <w:szCs w:val="24"/>
        </w:rPr>
        <w:t xml:space="preserve"> policy changes.  The committee’s action on the proposals is listed below.</w:t>
      </w:r>
    </w:p>
    <w:p w14:paraId="031848DF" w14:textId="77777777" w:rsidR="00B26953" w:rsidRDefault="00B26953">
      <w:pPr>
        <w:rPr>
          <w:sz w:val="24"/>
          <w:szCs w:val="24"/>
        </w:rPr>
      </w:pPr>
    </w:p>
    <w:p w14:paraId="55B04FED" w14:textId="77777777" w:rsidR="00B26953" w:rsidRDefault="00B26953">
      <w:pPr>
        <w:rPr>
          <w:b/>
          <w:sz w:val="24"/>
          <w:szCs w:val="24"/>
        </w:rPr>
      </w:pPr>
      <w:r>
        <w:rPr>
          <w:b/>
          <w:sz w:val="24"/>
          <w:szCs w:val="24"/>
        </w:rPr>
        <w:t xml:space="preserve">#)  Changes in the entry and retention standards for the School of Education </w:t>
      </w:r>
    </w:p>
    <w:p w14:paraId="67F72ACA" w14:textId="77777777" w:rsidR="00B26953" w:rsidRDefault="00B26953">
      <w:pPr>
        <w:rPr>
          <w:sz w:val="24"/>
          <w:szCs w:val="24"/>
        </w:rPr>
      </w:pPr>
    </w:p>
    <w:p w14:paraId="10316340" w14:textId="77777777" w:rsidR="001903DB" w:rsidRDefault="00B26953" w:rsidP="00B26953">
      <w:pPr>
        <w:rPr>
          <w:sz w:val="24"/>
          <w:szCs w:val="24"/>
        </w:rPr>
      </w:pPr>
      <w:r>
        <w:rPr>
          <w:sz w:val="24"/>
          <w:szCs w:val="24"/>
        </w:rPr>
        <w:t>The committee voted to a</w:t>
      </w:r>
      <w:r w:rsidRPr="00B26953">
        <w:rPr>
          <w:sz w:val="24"/>
          <w:szCs w:val="24"/>
        </w:rPr>
        <w:t>pprove changes in the entry and retention standards for the School of Education including: a) replacement of the Pre-Professional Skills Test (PPST) with passage of the Michigan Test for Teacher Certification (MTTC) Basic Skills test and b) increasing full admission requirements from 24 college credits to 28 credits.</w:t>
      </w:r>
      <w:r>
        <w:rPr>
          <w:sz w:val="24"/>
          <w:szCs w:val="24"/>
        </w:rPr>
        <w:t xml:space="preserve"> Subsequent Senate action and acceptance by the Provost on 2/1/2011 has resulted in the policy change being accepted.</w:t>
      </w:r>
    </w:p>
    <w:p w14:paraId="51B935E3" w14:textId="77777777" w:rsidR="00B26953" w:rsidRDefault="00B26953" w:rsidP="00B26953">
      <w:pPr>
        <w:rPr>
          <w:b/>
          <w:sz w:val="24"/>
          <w:szCs w:val="24"/>
        </w:rPr>
      </w:pPr>
      <w:r>
        <w:rPr>
          <w:b/>
          <w:sz w:val="24"/>
          <w:szCs w:val="24"/>
        </w:rPr>
        <w:lastRenderedPageBreak/>
        <w:t>#2</w:t>
      </w:r>
      <w:r w:rsidR="005F66A8">
        <w:rPr>
          <w:b/>
          <w:sz w:val="24"/>
          <w:szCs w:val="24"/>
        </w:rPr>
        <w:t>) Proposed</w:t>
      </w:r>
      <w:r>
        <w:rPr>
          <w:b/>
          <w:sz w:val="24"/>
          <w:szCs w:val="24"/>
        </w:rPr>
        <w:t xml:space="preserve"> New Selection Standards from the Department of Nursing </w:t>
      </w:r>
    </w:p>
    <w:p w14:paraId="495522AD" w14:textId="77777777" w:rsidR="001903DB" w:rsidRDefault="001903DB" w:rsidP="00B26953">
      <w:pPr>
        <w:rPr>
          <w:b/>
          <w:sz w:val="24"/>
          <w:szCs w:val="24"/>
        </w:rPr>
      </w:pPr>
    </w:p>
    <w:p w14:paraId="62201F30" w14:textId="77777777" w:rsidR="001903DB" w:rsidRDefault="001903DB" w:rsidP="00B26953">
      <w:pPr>
        <w:rPr>
          <w:rFonts w:ascii="Times New Roman" w:hAnsi="Times New Roman" w:cs="Times New Roman"/>
          <w:sz w:val="24"/>
          <w:szCs w:val="24"/>
        </w:rPr>
      </w:pPr>
      <w:r>
        <w:rPr>
          <w:rFonts w:ascii="Times New Roman" w:hAnsi="Times New Roman" w:cs="Times New Roman"/>
          <w:sz w:val="24"/>
          <w:szCs w:val="24"/>
        </w:rPr>
        <w:t xml:space="preserve">The committee voted to approve a proposal from the School of Nursing (SON) to use an admission grid for ranking applicants. The admission grid takes into account cumulative GPA, science GPA, previous degree awarded, and completing prerequisites at NMU. </w:t>
      </w:r>
      <w:r w:rsidR="005F66A8">
        <w:rPr>
          <w:rFonts w:ascii="Times New Roman" w:hAnsi="Times New Roman" w:cs="Times New Roman"/>
          <w:sz w:val="24"/>
          <w:szCs w:val="24"/>
        </w:rPr>
        <w:t>The SON</w:t>
      </w:r>
      <w:r>
        <w:rPr>
          <w:rFonts w:ascii="Times New Roman" w:hAnsi="Times New Roman" w:cs="Times New Roman"/>
          <w:sz w:val="24"/>
          <w:szCs w:val="24"/>
        </w:rPr>
        <w:t xml:space="preserve"> prerequisite course criteria and admission minimum GPA remains the same.   Subsequent Senate action and acceptance by the </w:t>
      </w:r>
      <w:r w:rsidR="005F66A8">
        <w:rPr>
          <w:rFonts w:ascii="Times New Roman" w:hAnsi="Times New Roman" w:cs="Times New Roman"/>
          <w:sz w:val="24"/>
          <w:szCs w:val="24"/>
        </w:rPr>
        <w:t>Provost</w:t>
      </w:r>
      <w:r>
        <w:rPr>
          <w:rFonts w:ascii="Times New Roman" w:hAnsi="Times New Roman" w:cs="Times New Roman"/>
          <w:sz w:val="24"/>
          <w:szCs w:val="24"/>
        </w:rPr>
        <w:t xml:space="preserve"> has resulted in the new selection standards being accepted as of 2-1-2011.</w:t>
      </w:r>
    </w:p>
    <w:p w14:paraId="05595433" w14:textId="77777777" w:rsidR="001903DB" w:rsidRDefault="001903DB" w:rsidP="00B26953">
      <w:pPr>
        <w:rPr>
          <w:rFonts w:ascii="Times New Roman" w:hAnsi="Times New Roman" w:cs="Times New Roman"/>
          <w:sz w:val="24"/>
          <w:szCs w:val="24"/>
        </w:rPr>
      </w:pPr>
    </w:p>
    <w:p w14:paraId="4EFFE13F" w14:textId="77777777" w:rsidR="001903DB" w:rsidRDefault="001903DB" w:rsidP="00B26953">
      <w:pPr>
        <w:rPr>
          <w:rFonts w:ascii="Times New Roman" w:hAnsi="Times New Roman" w:cs="Times New Roman"/>
          <w:sz w:val="24"/>
          <w:szCs w:val="24"/>
        </w:rPr>
      </w:pPr>
      <w:r>
        <w:rPr>
          <w:rFonts w:ascii="Times New Roman" w:hAnsi="Times New Roman" w:cs="Times New Roman"/>
          <w:sz w:val="24"/>
          <w:szCs w:val="24"/>
        </w:rPr>
        <w:t>Respectfully submitted,</w:t>
      </w:r>
    </w:p>
    <w:p w14:paraId="49711AFB" w14:textId="77777777" w:rsidR="001903DB" w:rsidRDefault="001903DB" w:rsidP="00B26953">
      <w:pPr>
        <w:rPr>
          <w:rFonts w:ascii="Times New Roman" w:hAnsi="Times New Roman" w:cs="Times New Roman"/>
          <w:sz w:val="24"/>
          <w:szCs w:val="24"/>
        </w:rPr>
      </w:pPr>
    </w:p>
    <w:p w14:paraId="1324FB02" w14:textId="77777777" w:rsidR="001903DB" w:rsidRDefault="001903DB" w:rsidP="00B26953">
      <w:pPr>
        <w:rPr>
          <w:rFonts w:ascii="Times New Roman" w:hAnsi="Times New Roman" w:cs="Times New Roman"/>
          <w:sz w:val="24"/>
          <w:szCs w:val="24"/>
        </w:rPr>
      </w:pPr>
      <w:r>
        <w:rPr>
          <w:rFonts w:ascii="Times New Roman" w:hAnsi="Times New Roman" w:cs="Times New Roman"/>
          <w:sz w:val="24"/>
          <w:szCs w:val="24"/>
        </w:rPr>
        <w:t xml:space="preserve">Kristi </w:t>
      </w:r>
      <w:proofErr w:type="spellStart"/>
      <w:r>
        <w:rPr>
          <w:rFonts w:ascii="Times New Roman" w:hAnsi="Times New Roman" w:cs="Times New Roman"/>
          <w:sz w:val="24"/>
          <w:szCs w:val="24"/>
        </w:rPr>
        <w:t>Robinia</w:t>
      </w:r>
      <w:proofErr w:type="spellEnd"/>
    </w:p>
    <w:p w14:paraId="0CBE3DD1" w14:textId="77777777" w:rsidR="001903DB" w:rsidRPr="00B26953" w:rsidRDefault="001903DB" w:rsidP="00B26953">
      <w:pPr>
        <w:rPr>
          <w:b/>
          <w:sz w:val="24"/>
          <w:szCs w:val="24"/>
        </w:rPr>
      </w:pPr>
      <w:r>
        <w:rPr>
          <w:rFonts w:ascii="Times New Roman" w:hAnsi="Times New Roman" w:cs="Times New Roman"/>
          <w:sz w:val="24"/>
          <w:szCs w:val="24"/>
        </w:rPr>
        <w:t>AAPC Chair 2010-1011</w:t>
      </w:r>
    </w:p>
    <w:p w14:paraId="79563657" w14:textId="77777777" w:rsidR="00B26953" w:rsidRPr="00B26953" w:rsidRDefault="00B26953">
      <w:pPr>
        <w:rPr>
          <w:sz w:val="24"/>
          <w:szCs w:val="24"/>
        </w:rPr>
      </w:pPr>
    </w:p>
    <w:p w14:paraId="7B6FA961" w14:textId="77777777" w:rsidR="002F4F31" w:rsidRDefault="002F4F31">
      <w:pPr>
        <w:rPr>
          <w:b/>
          <w:sz w:val="24"/>
          <w:szCs w:val="24"/>
        </w:rPr>
      </w:pPr>
    </w:p>
    <w:p w14:paraId="05C1DF29" w14:textId="77777777" w:rsidR="002F4F31" w:rsidRPr="002F4F31" w:rsidRDefault="002F4F31">
      <w:pPr>
        <w:rPr>
          <w:sz w:val="24"/>
          <w:szCs w:val="24"/>
        </w:rPr>
      </w:pPr>
    </w:p>
    <w:sectPr w:rsidR="002F4F31" w:rsidRPr="002F4F31" w:rsidSect="001F7D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9C04" w14:textId="77777777" w:rsidR="00D24569" w:rsidRDefault="00D24569" w:rsidP="001903DB">
      <w:r>
        <w:separator/>
      </w:r>
    </w:p>
  </w:endnote>
  <w:endnote w:type="continuationSeparator" w:id="0">
    <w:p w14:paraId="4EF7A1A3" w14:textId="77777777" w:rsidR="00D24569" w:rsidRDefault="00D24569" w:rsidP="0019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FE241" w14:textId="77777777" w:rsidR="003D0F37" w:rsidRDefault="003D0F37">
    <w:pPr>
      <w:pStyle w:val="Footer"/>
    </w:pPr>
    <w:r>
      <w:t>AAPC report to Senate: April 8, 2011</w:t>
    </w:r>
  </w:p>
  <w:p w14:paraId="6837A34A" w14:textId="77777777" w:rsidR="001903DB" w:rsidRDefault="0019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3C54" w14:textId="77777777" w:rsidR="00D24569" w:rsidRDefault="00D24569" w:rsidP="001903DB">
      <w:r>
        <w:separator/>
      </w:r>
    </w:p>
  </w:footnote>
  <w:footnote w:type="continuationSeparator" w:id="0">
    <w:p w14:paraId="7951172C" w14:textId="77777777" w:rsidR="00D24569" w:rsidRDefault="00D24569" w:rsidP="0019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2ED8" w14:textId="77777777" w:rsidR="001903DB" w:rsidRDefault="001903DB">
    <w:pPr>
      <w:pStyle w:val="Header"/>
    </w:pPr>
    <w:r>
      <w:t>AAPC: April 8, 2011</w:t>
    </w:r>
  </w:p>
  <w:p w14:paraId="13F1FD26" w14:textId="77777777" w:rsidR="001903DB" w:rsidRDefault="001903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FE"/>
    <w:rsid w:val="000C476C"/>
    <w:rsid w:val="00150566"/>
    <w:rsid w:val="001903DB"/>
    <w:rsid w:val="001A1AE6"/>
    <w:rsid w:val="001F7D5C"/>
    <w:rsid w:val="002F4F31"/>
    <w:rsid w:val="00360694"/>
    <w:rsid w:val="003D0F37"/>
    <w:rsid w:val="00477FED"/>
    <w:rsid w:val="004A358C"/>
    <w:rsid w:val="005F66A8"/>
    <w:rsid w:val="006A4DCA"/>
    <w:rsid w:val="00744063"/>
    <w:rsid w:val="00771619"/>
    <w:rsid w:val="007A46D0"/>
    <w:rsid w:val="00927E9F"/>
    <w:rsid w:val="00B26953"/>
    <w:rsid w:val="00B87AE5"/>
    <w:rsid w:val="00BA2FFE"/>
    <w:rsid w:val="00CD2B33"/>
    <w:rsid w:val="00D24569"/>
    <w:rsid w:val="00D2789C"/>
    <w:rsid w:val="00DB0805"/>
    <w:rsid w:val="00EE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9AA"/>
  <w15:docId w15:val="{1647EDFC-B3E7-0F4E-BDF3-4B6D873E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AE5"/>
    <w:pPr>
      <w:ind w:left="720"/>
      <w:contextualSpacing/>
    </w:pPr>
  </w:style>
  <w:style w:type="paragraph" w:styleId="Header">
    <w:name w:val="header"/>
    <w:basedOn w:val="Normal"/>
    <w:link w:val="HeaderChar"/>
    <w:uiPriority w:val="99"/>
    <w:unhideWhenUsed/>
    <w:rsid w:val="001903DB"/>
    <w:pPr>
      <w:tabs>
        <w:tab w:val="center" w:pos="4680"/>
        <w:tab w:val="right" w:pos="9360"/>
      </w:tabs>
    </w:pPr>
  </w:style>
  <w:style w:type="character" w:customStyle="1" w:styleId="HeaderChar">
    <w:name w:val="Header Char"/>
    <w:basedOn w:val="DefaultParagraphFont"/>
    <w:link w:val="Header"/>
    <w:uiPriority w:val="99"/>
    <w:rsid w:val="001903DB"/>
  </w:style>
  <w:style w:type="paragraph" w:styleId="Footer">
    <w:name w:val="footer"/>
    <w:basedOn w:val="Normal"/>
    <w:link w:val="FooterChar"/>
    <w:uiPriority w:val="99"/>
    <w:unhideWhenUsed/>
    <w:rsid w:val="001903DB"/>
    <w:pPr>
      <w:tabs>
        <w:tab w:val="center" w:pos="4680"/>
        <w:tab w:val="right" w:pos="9360"/>
      </w:tabs>
    </w:pPr>
  </w:style>
  <w:style w:type="character" w:customStyle="1" w:styleId="FooterChar">
    <w:name w:val="Footer Char"/>
    <w:basedOn w:val="DefaultParagraphFont"/>
    <w:link w:val="Footer"/>
    <w:uiPriority w:val="99"/>
    <w:rsid w:val="001903DB"/>
  </w:style>
  <w:style w:type="paragraph" w:styleId="BalloonText">
    <w:name w:val="Balloon Text"/>
    <w:basedOn w:val="Normal"/>
    <w:link w:val="BalloonTextChar"/>
    <w:uiPriority w:val="99"/>
    <w:semiHidden/>
    <w:unhideWhenUsed/>
    <w:rsid w:val="001903DB"/>
    <w:rPr>
      <w:rFonts w:ascii="Tahoma" w:hAnsi="Tahoma" w:cs="Tahoma"/>
      <w:sz w:val="16"/>
      <w:szCs w:val="16"/>
    </w:rPr>
  </w:style>
  <w:style w:type="character" w:customStyle="1" w:styleId="BalloonTextChar">
    <w:name w:val="Balloon Text Char"/>
    <w:basedOn w:val="DefaultParagraphFont"/>
    <w:link w:val="BalloonText"/>
    <w:uiPriority w:val="99"/>
    <w:semiHidden/>
    <w:rsid w:val="001903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Megan Van Camp</cp:lastModifiedBy>
  <cp:revision>2</cp:revision>
  <cp:lastPrinted>2011-04-18T14:55:00Z</cp:lastPrinted>
  <dcterms:created xsi:type="dcterms:W3CDTF">2021-07-28T18:15:00Z</dcterms:created>
  <dcterms:modified xsi:type="dcterms:W3CDTF">2021-07-28T18:15:00Z</dcterms:modified>
</cp:coreProperties>
</file>