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2EF0E" w14:textId="77777777" w:rsidR="00A90591" w:rsidRPr="00026DBE" w:rsidRDefault="00026DBE">
      <w:pPr>
        <w:rPr>
          <w:rFonts w:ascii="Times New Roman" w:hAnsi="Times New Roman" w:cs="Times New Roman"/>
          <w:sz w:val="24"/>
          <w:szCs w:val="24"/>
        </w:rPr>
      </w:pPr>
      <w:r w:rsidRPr="00026DBE">
        <w:rPr>
          <w:rFonts w:ascii="Times New Roman" w:hAnsi="Times New Roman" w:cs="Times New Roman"/>
          <w:b/>
          <w:sz w:val="24"/>
          <w:szCs w:val="24"/>
        </w:rPr>
        <w:t>Committee Name:</w:t>
      </w:r>
      <w:r w:rsidRPr="00026DBE">
        <w:rPr>
          <w:rFonts w:ascii="Times New Roman" w:hAnsi="Times New Roman" w:cs="Times New Roman"/>
          <w:sz w:val="24"/>
          <w:szCs w:val="24"/>
        </w:rPr>
        <w:tab/>
        <w:t>Admissions and Academic Policies Committee (AAPC)</w:t>
      </w:r>
    </w:p>
    <w:p w14:paraId="09B9DBCF" w14:textId="77777777" w:rsidR="00026DBE" w:rsidRPr="00026DBE" w:rsidRDefault="00026DBE">
      <w:pPr>
        <w:rPr>
          <w:rFonts w:ascii="Times New Roman" w:hAnsi="Times New Roman" w:cs="Times New Roman"/>
          <w:sz w:val="24"/>
          <w:szCs w:val="24"/>
        </w:rPr>
      </w:pPr>
      <w:r w:rsidRPr="00026DBE">
        <w:rPr>
          <w:rFonts w:ascii="Times New Roman" w:hAnsi="Times New Roman" w:cs="Times New Roman"/>
          <w:b/>
          <w:sz w:val="24"/>
          <w:szCs w:val="24"/>
        </w:rPr>
        <w:t>Chair:</w:t>
      </w:r>
      <w:r w:rsidRPr="00026DBE">
        <w:rPr>
          <w:rFonts w:ascii="Times New Roman" w:hAnsi="Times New Roman" w:cs="Times New Roman"/>
          <w:b/>
          <w:sz w:val="24"/>
          <w:szCs w:val="24"/>
        </w:rPr>
        <w:tab/>
      </w:r>
      <w:r w:rsidRPr="00026DBE">
        <w:rPr>
          <w:rFonts w:ascii="Times New Roman" w:hAnsi="Times New Roman" w:cs="Times New Roman"/>
          <w:sz w:val="24"/>
          <w:szCs w:val="24"/>
        </w:rPr>
        <w:tab/>
      </w:r>
      <w:r w:rsidRPr="00026DBE">
        <w:rPr>
          <w:rFonts w:ascii="Times New Roman" w:hAnsi="Times New Roman" w:cs="Times New Roman"/>
          <w:sz w:val="24"/>
          <w:szCs w:val="24"/>
        </w:rPr>
        <w:tab/>
      </w:r>
      <w:r w:rsidR="00EF10D3">
        <w:rPr>
          <w:rFonts w:ascii="Times New Roman" w:hAnsi="Times New Roman" w:cs="Times New Roman"/>
          <w:sz w:val="24"/>
          <w:szCs w:val="24"/>
        </w:rPr>
        <w:t>Michael Martin</w:t>
      </w:r>
    </w:p>
    <w:p w14:paraId="3A324102" w14:textId="77777777" w:rsidR="00026DBE" w:rsidRDefault="00026DBE">
      <w:pPr>
        <w:rPr>
          <w:rFonts w:ascii="Times New Roman" w:hAnsi="Times New Roman" w:cs="Times New Roman"/>
          <w:sz w:val="24"/>
          <w:szCs w:val="24"/>
        </w:rPr>
      </w:pPr>
      <w:r w:rsidRPr="00026DBE">
        <w:rPr>
          <w:rFonts w:ascii="Times New Roman" w:hAnsi="Times New Roman" w:cs="Times New Roman"/>
          <w:b/>
          <w:sz w:val="24"/>
          <w:szCs w:val="24"/>
        </w:rPr>
        <w:t>Subject:</w:t>
      </w:r>
      <w:r w:rsidRPr="00026DBE">
        <w:rPr>
          <w:rFonts w:ascii="Times New Roman" w:hAnsi="Times New Roman" w:cs="Times New Roman"/>
          <w:b/>
          <w:sz w:val="24"/>
          <w:szCs w:val="24"/>
        </w:rPr>
        <w:tab/>
      </w:r>
      <w:r>
        <w:rPr>
          <w:rFonts w:ascii="Times New Roman" w:hAnsi="Times New Roman" w:cs="Times New Roman"/>
          <w:sz w:val="24"/>
          <w:szCs w:val="24"/>
        </w:rPr>
        <w:tab/>
      </w:r>
      <w:r w:rsidRPr="00026DBE">
        <w:rPr>
          <w:rFonts w:ascii="Times New Roman" w:hAnsi="Times New Roman" w:cs="Times New Roman"/>
          <w:sz w:val="24"/>
          <w:szCs w:val="24"/>
        </w:rPr>
        <w:t>AAPC Annual Re</w:t>
      </w:r>
      <w:r w:rsidR="00EF10D3">
        <w:rPr>
          <w:rFonts w:ascii="Times New Roman" w:hAnsi="Times New Roman" w:cs="Times New Roman"/>
          <w:sz w:val="24"/>
          <w:szCs w:val="24"/>
        </w:rPr>
        <w:t>port to the Academic Senate 2014-2015</w:t>
      </w:r>
    </w:p>
    <w:p w14:paraId="34F4B508" w14:textId="77777777" w:rsidR="00026DBE" w:rsidRDefault="00026DBE">
      <w:pPr>
        <w:rPr>
          <w:rFonts w:ascii="Times New Roman" w:hAnsi="Times New Roman" w:cs="Times New Roman"/>
          <w:sz w:val="24"/>
          <w:szCs w:val="24"/>
        </w:rPr>
      </w:pPr>
      <w:r w:rsidRPr="000C3D3A">
        <w:rPr>
          <w:rFonts w:ascii="Times New Roman" w:hAnsi="Times New Roman" w:cs="Times New Roman"/>
          <w:b/>
          <w:sz w:val="24"/>
          <w:szCs w:val="24"/>
        </w:rPr>
        <w:t>Members:</w:t>
      </w:r>
      <w:r>
        <w:rPr>
          <w:rFonts w:ascii="Times New Roman" w:hAnsi="Times New Roman" w:cs="Times New Roman"/>
          <w:sz w:val="24"/>
          <w:szCs w:val="24"/>
        </w:rPr>
        <w:t xml:space="preserve">  </w:t>
      </w:r>
      <w:r w:rsidR="00EF10D3" w:rsidRPr="00EF10D3">
        <w:rPr>
          <w:rFonts w:ascii="Times New Roman" w:hAnsi="Times New Roman" w:cs="Times New Roman"/>
          <w:sz w:val="24"/>
          <w:szCs w:val="24"/>
        </w:rPr>
        <w:t xml:space="preserve">Heather Isaacson, Mary </w:t>
      </w:r>
      <w:proofErr w:type="spellStart"/>
      <w:r w:rsidR="00EF10D3" w:rsidRPr="00EF10D3">
        <w:rPr>
          <w:rFonts w:ascii="Times New Roman" w:hAnsi="Times New Roman" w:cs="Times New Roman"/>
          <w:sz w:val="24"/>
          <w:szCs w:val="24"/>
        </w:rPr>
        <w:t>Etchison</w:t>
      </w:r>
      <w:proofErr w:type="spellEnd"/>
      <w:r w:rsidR="00EF10D3" w:rsidRPr="00EF10D3">
        <w:rPr>
          <w:rFonts w:ascii="Times New Roman" w:hAnsi="Times New Roman" w:cs="Times New Roman"/>
          <w:sz w:val="24"/>
          <w:szCs w:val="24"/>
        </w:rPr>
        <w:t xml:space="preserve">, Catherine Oliver, Chris Greer, Michael Crum, Laura </w:t>
      </w:r>
      <w:proofErr w:type="spellStart"/>
      <w:r w:rsidR="00EF10D3" w:rsidRPr="00EF10D3">
        <w:rPr>
          <w:rFonts w:ascii="Times New Roman" w:hAnsi="Times New Roman" w:cs="Times New Roman"/>
          <w:sz w:val="24"/>
          <w:szCs w:val="24"/>
        </w:rPr>
        <w:t>Soldner</w:t>
      </w:r>
      <w:proofErr w:type="spellEnd"/>
      <w:r w:rsidR="00EF10D3" w:rsidRPr="00EF10D3">
        <w:rPr>
          <w:rFonts w:ascii="Times New Roman" w:hAnsi="Times New Roman" w:cs="Times New Roman"/>
          <w:sz w:val="24"/>
          <w:szCs w:val="24"/>
        </w:rPr>
        <w:t xml:space="preserve">, Gerri Daniels, Jim </w:t>
      </w:r>
      <w:proofErr w:type="spellStart"/>
      <w:r w:rsidR="00EF10D3" w:rsidRPr="00EF10D3">
        <w:rPr>
          <w:rFonts w:ascii="Times New Roman" w:hAnsi="Times New Roman" w:cs="Times New Roman"/>
          <w:sz w:val="24"/>
          <w:szCs w:val="24"/>
        </w:rPr>
        <w:t>Gadzinski</w:t>
      </w:r>
      <w:proofErr w:type="spellEnd"/>
      <w:r w:rsidR="00EF10D3">
        <w:rPr>
          <w:rFonts w:ascii="Times New Roman" w:hAnsi="Times New Roman" w:cs="Times New Roman"/>
          <w:sz w:val="24"/>
          <w:szCs w:val="24"/>
        </w:rPr>
        <w:t>,</w:t>
      </w:r>
      <w:r w:rsidR="00EF10D3" w:rsidRPr="00EF10D3">
        <w:rPr>
          <w:rFonts w:ascii="Times New Roman" w:hAnsi="Times New Roman" w:cs="Times New Roman"/>
          <w:sz w:val="24"/>
          <w:szCs w:val="24"/>
        </w:rPr>
        <w:t xml:space="preserve"> </w:t>
      </w:r>
      <w:r w:rsidR="00EF10D3">
        <w:rPr>
          <w:rFonts w:ascii="Times New Roman" w:hAnsi="Times New Roman" w:cs="Times New Roman"/>
          <w:sz w:val="24"/>
          <w:szCs w:val="24"/>
        </w:rPr>
        <w:t xml:space="preserve">Jeanne M. </w:t>
      </w:r>
      <w:proofErr w:type="spellStart"/>
      <w:r w:rsidR="00EF10D3">
        <w:rPr>
          <w:rFonts w:ascii="Times New Roman" w:hAnsi="Times New Roman" w:cs="Times New Roman"/>
          <w:sz w:val="24"/>
          <w:szCs w:val="24"/>
        </w:rPr>
        <w:t>Lorentzen</w:t>
      </w:r>
      <w:proofErr w:type="spellEnd"/>
      <w:r w:rsidR="00EF10D3">
        <w:rPr>
          <w:rFonts w:ascii="Times New Roman" w:hAnsi="Times New Roman" w:cs="Times New Roman"/>
          <w:sz w:val="24"/>
          <w:szCs w:val="24"/>
        </w:rPr>
        <w:t xml:space="preserve"> (Vice-Chair), </w:t>
      </w:r>
      <w:r w:rsidR="00D32B3A">
        <w:rPr>
          <w:rFonts w:ascii="Times New Roman" w:hAnsi="Times New Roman" w:cs="Times New Roman"/>
          <w:sz w:val="24"/>
          <w:szCs w:val="24"/>
        </w:rPr>
        <w:t xml:space="preserve">Kim Rotundo, </w:t>
      </w:r>
      <w:r w:rsidR="000C3D3A">
        <w:rPr>
          <w:rFonts w:ascii="Times New Roman" w:hAnsi="Times New Roman" w:cs="Times New Roman"/>
          <w:sz w:val="24"/>
          <w:szCs w:val="24"/>
        </w:rPr>
        <w:t xml:space="preserve">Ruth </w:t>
      </w:r>
      <w:proofErr w:type="spellStart"/>
      <w:r w:rsidR="000C3D3A">
        <w:rPr>
          <w:rFonts w:ascii="Times New Roman" w:hAnsi="Times New Roman" w:cs="Times New Roman"/>
          <w:sz w:val="24"/>
          <w:szCs w:val="24"/>
        </w:rPr>
        <w:t>Watry</w:t>
      </w:r>
      <w:proofErr w:type="spellEnd"/>
      <w:r w:rsidR="00EF10D3">
        <w:rPr>
          <w:rFonts w:ascii="Times New Roman" w:hAnsi="Times New Roman" w:cs="Times New Roman"/>
          <w:sz w:val="24"/>
          <w:szCs w:val="24"/>
        </w:rPr>
        <w:t xml:space="preserve"> (Secretary)</w:t>
      </w:r>
      <w:r w:rsidR="000C3D3A">
        <w:rPr>
          <w:rFonts w:ascii="Times New Roman" w:hAnsi="Times New Roman" w:cs="Times New Roman"/>
          <w:sz w:val="24"/>
          <w:szCs w:val="24"/>
        </w:rPr>
        <w:t>.</w:t>
      </w:r>
    </w:p>
    <w:p w14:paraId="2AD1BC70" w14:textId="77777777" w:rsidR="00D32B3A" w:rsidRDefault="00D32B3A">
      <w:pPr>
        <w:rPr>
          <w:rFonts w:ascii="Times New Roman" w:hAnsi="Times New Roman" w:cs="Times New Roman"/>
          <w:sz w:val="24"/>
          <w:szCs w:val="24"/>
        </w:rPr>
      </w:pPr>
      <w:r>
        <w:rPr>
          <w:rFonts w:ascii="Times New Roman" w:hAnsi="Times New Roman" w:cs="Times New Roman"/>
          <w:sz w:val="24"/>
          <w:szCs w:val="24"/>
        </w:rPr>
        <w:t xml:space="preserve">Non-voting member:  </w:t>
      </w:r>
      <w:proofErr w:type="spellStart"/>
      <w:r>
        <w:rPr>
          <w:rFonts w:ascii="Times New Roman" w:hAnsi="Times New Roman" w:cs="Times New Roman"/>
          <w:sz w:val="24"/>
          <w:szCs w:val="24"/>
        </w:rPr>
        <w:t>Lenette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Pynnonen</w:t>
      </w:r>
      <w:proofErr w:type="spellEnd"/>
      <w:r>
        <w:rPr>
          <w:rFonts w:ascii="Times New Roman" w:hAnsi="Times New Roman" w:cs="Times New Roman"/>
          <w:sz w:val="24"/>
          <w:szCs w:val="24"/>
        </w:rPr>
        <w:t xml:space="preserve"> (Proficiency Officer)</w:t>
      </w:r>
    </w:p>
    <w:p w14:paraId="4B36E7EF" w14:textId="77777777" w:rsidR="00026DBE" w:rsidRDefault="00D32B3A">
      <w:pPr>
        <w:rPr>
          <w:rFonts w:ascii="Times New Roman" w:hAnsi="Times New Roman" w:cs="Times New Roman"/>
          <w:sz w:val="24"/>
          <w:szCs w:val="24"/>
        </w:rPr>
      </w:pPr>
      <w:r>
        <w:rPr>
          <w:rFonts w:ascii="Times New Roman" w:hAnsi="Times New Roman" w:cs="Times New Roman"/>
          <w:sz w:val="24"/>
          <w:szCs w:val="24"/>
        </w:rPr>
        <w:t xml:space="preserve">AAPC met </w:t>
      </w:r>
      <w:r w:rsidR="0099506F">
        <w:rPr>
          <w:rFonts w:ascii="Times New Roman" w:hAnsi="Times New Roman" w:cs="Times New Roman"/>
          <w:sz w:val="24"/>
          <w:szCs w:val="24"/>
        </w:rPr>
        <w:t>twice during Fall 2014 (10/10; 11/7</w:t>
      </w:r>
      <w:r>
        <w:rPr>
          <w:rFonts w:ascii="Times New Roman" w:hAnsi="Times New Roman" w:cs="Times New Roman"/>
          <w:sz w:val="24"/>
          <w:szCs w:val="24"/>
        </w:rPr>
        <w:t xml:space="preserve">) and thus far, </w:t>
      </w:r>
      <w:r w:rsidR="0099506F">
        <w:rPr>
          <w:rFonts w:ascii="Times New Roman" w:hAnsi="Times New Roman" w:cs="Times New Roman"/>
          <w:sz w:val="24"/>
          <w:szCs w:val="24"/>
        </w:rPr>
        <w:t>twice during Winter 2014 (2/20; 3/20</w:t>
      </w:r>
      <w:r>
        <w:rPr>
          <w:rFonts w:ascii="Times New Roman" w:hAnsi="Times New Roman" w:cs="Times New Roman"/>
          <w:sz w:val="24"/>
          <w:szCs w:val="24"/>
        </w:rPr>
        <w:t xml:space="preserve">).  AAPC will have a final </w:t>
      </w:r>
      <w:r w:rsidR="0099506F">
        <w:rPr>
          <w:rFonts w:ascii="Times New Roman" w:hAnsi="Times New Roman" w:cs="Times New Roman"/>
          <w:sz w:val="24"/>
          <w:szCs w:val="24"/>
        </w:rPr>
        <w:t>meeting for the semester on 4/17</w:t>
      </w:r>
      <w:r>
        <w:rPr>
          <w:rFonts w:ascii="Times New Roman" w:hAnsi="Times New Roman" w:cs="Times New Roman"/>
          <w:sz w:val="24"/>
          <w:szCs w:val="24"/>
        </w:rPr>
        <w:t xml:space="preserve">. </w:t>
      </w:r>
      <w:r w:rsidR="00BC2A6C">
        <w:rPr>
          <w:rFonts w:ascii="Times New Roman" w:hAnsi="Times New Roman" w:cs="Times New Roman"/>
          <w:sz w:val="24"/>
          <w:szCs w:val="24"/>
        </w:rPr>
        <w:t>Subcommittees for processing emergency</w:t>
      </w:r>
      <w:r w:rsidR="0099506F">
        <w:rPr>
          <w:rFonts w:ascii="Times New Roman" w:hAnsi="Times New Roman" w:cs="Times New Roman"/>
          <w:sz w:val="24"/>
          <w:szCs w:val="24"/>
        </w:rPr>
        <w:t xml:space="preserve"> appeals between semesters met three times during the summer 2014</w:t>
      </w:r>
      <w:r w:rsidR="00BC2A6C">
        <w:rPr>
          <w:rFonts w:ascii="Times New Roman" w:hAnsi="Times New Roman" w:cs="Times New Roman"/>
          <w:sz w:val="24"/>
          <w:szCs w:val="24"/>
        </w:rPr>
        <w:t xml:space="preserve"> an</w:t>
      </w:r>
      <w:r>
        <w:rPr>
          <w:rFonts w:ascii="Times New Roman" w:hAnsi="Times New Roman" w:cs="Times New Roman"/>
          <w:sz w:val="24"/>
          <w:szCs w:val="24"/>
        </w:rPr>
        <w:t>d twice during winter bre</w:t>
      </w:r>
      <w:r w:rsidR="0099506F">
        <w:rPr>
          <w:rFonts w:ascii="Times New Roman" w:hAnsi="Times New Roman" w:cs="Times New Roman"/>
          <w:sz w:val="24"/>
          <w:szCs w:val="24"/>
        </w:rPr>
        <w:t>ak 2014-2015</w:t>
      </w:r>
      <w:r w:rsidR="00BC2A6C">
        <w:rPr>
          <w:rFonts w:ascii="Times New Roman" w:hAnsi="Times New Roman" w:cs="Times New Roman"/>
          <w:sz w:val="24"/>
          <w:szCs w:val="24"/>
        </w:rPr>
        <w:t>.</w:t>
      </w:r>
    </w:p>
    <w:p w14:paraId="146C8E19" w14:textId="77777777" w:rsidR="00026DBE" w:rsidRDefault="00026DBE">
      <w:pPr>
        <w:rPr>
          <w:rFonts w:ascii="Times New Roman" w:hAnsi="Times New Roman" w:cs="Times New Roman"/>
          <w:b/>
          <w:sz w:val="24"/>
          <w:szCs w:val="24"/>
        </w:rPr>
      </w:pPr>
      <w:r w:rsidRPr="00026DBE">
        <w:rPr>
          <w:rFonts w:ascii="Times New Roman" w:hAnsi="Times New Roman" w:cs="Times New Roman"/>
          <w:b/>
          <w:sz w:val="24"/>
          <w:szCs w:val="24"/>
        </w:rPr>
        <w:t>Academic Appeals</w:t>
      </w:r>
    </w:p>
    <w:p w14:paraId="2394197E" w14:textId="77777777" w:rsidR="00BC2A6C" w:rsidRPr="00BC2A6C" w:rsidRDefault="00BC2A6C">
      <w:pPr>
        <w:rPr>
          <w:rFonts w:ascii="Times New Roman" w:hAnsi="Times New Roman" w:cs="Times New Roman"/>
          <w:sz w:val="24"/>
          <w:szCs w:val="24"/>
        </w:rPr>
      </w:pPr>
      <w:r w:rsidRPr="00BC2A6C">
        <w:rPr>
          <w:rFonts w:ascii="Times New Roman" w:hAnsi="Times New Roman" w:cs="Times New Roman"/>
          <w:sz w:val="24"/>
          <w:szCs w:val="24"/>
        </w:rPr>
        <w:t>A major part of the committee’s activity is to hear appeals by students, who ha</w:t>
      </w:r>
      <w:r>
        <w:rPr>
          <w:rFonts w:ascii="Times New Roman" w:hAnsi="Times New Roman" w:cs="Times New Roman"/>
          <w:sz w:val="24"/>
          <w:szCs w:val="24"/>
        </w:rPr>
        <w:t xml:space="preserve">ve been suspended or dismissed from NMU, for readmission. The </w:t>
      </w:r>
      <w:proofErr w:type="gramStart"/>
      <w:r>
        <w:rPr>
          <w:rFonts w:ascii="Times New Roman" w:hAnsi="Times New Roman" w:cs="Times New Roman"/>
          <w:sz w:val="24"/>
          <w:szCs w:val="24"/>
        </w:rPr>
        <w:t>committee as a whole</w:t>
      </w:r>
      <w:proofErr w:type="gramEnd"/>
      <w:r>
        <w:rPr>
          <w:rFonts w:ascii="Times New Roman" w:hAnsi="Times New Roman" w:cs="Times New Roman"/>
          <w:sz w:val="24"/>
          <w:szCs w:val="24"/>
        </w:rPr>
        <w:t xml:space="preserve"> (or designated members during breaks) hears and considers each appeal. The Dean of Students is available for emergency appeals and submits a report to the committee on those actions. The totals for the appeals hearings so far in this academic year were:</w:t>
      </w:r>
    </w:p>
    <w:p w14:paraId="03A2CA66" w14:textId="77777777" w:rsidR="00026DBE" w:rsidRDefault="0099506F" w:rsidP="00BC2A6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32B3A">
        <w:rPr>
          <w:rFonts w:ascii="Times New Roman" w:hAnsi="Times New Roman" w:cs="Times New Roman"/>
          <w:sz w:val="24"/>
          <w:szCs w:val="24"/>
        </w:rPr>
        <w:tab/>
      </w:r>
      <w:r w:rsidR="00D32B3A">
        <w:rPr>
          <w:rFonts w:ascii="Times New Roman" w:hAnsi="Times New Roman" w:cs="Times New Roman"/>
          <w:sz w:val="24"/>
          <w:szCs w:val="24"/>
        </w:rPr>
        <w:tab/>
      </w:r>
      <w:r w:rsidR="00D32B3A">
        <w:rPr>
          <w:rFonts w:ascii="Times New Roman" w:hAnsi="Times New Roman" w:cs="Times New Roman"/>
          <w:sz w:val="24"/>
          <w:szCs w:val="24"/>
        </w:rPr>
        <w:tab/>
        <w:t xml:space="preserve"> </w:t>
      </w:r>
      <w:r w:rsidR="00046EC8">
        <w:rPr>
          <w:rFonts w:ascii="Times New Roman" w:hAnsi="Times New Roman" w:cs="Times New Roman"/>
          <w:sz w:val="24"/>
          <w:szCs w:val="24"/>
        </w:rPr>
        <w:t xml:space="preserve">      </w:t>
      </w:r>
      <w:r w:rsidR="00D32B3A">
        <w:rPr>
          <w:rFonts w:ascii="Times New Roman" w:hAnsi="Times New Roman" w:cs="Times New Roman"/>
          <w:sz w:val="24"/>
          <w:szCs w:val="24"/>
        </w:rPr>
        <w:t>Appeals</w:t>
      </w:r>
      <w:r w:rsidR="00D32B3A">
        <w:rPr>
          <w:rFonts w:ascii="Times New Roman" w:hAnsi="Times New Roman" w:cs="Times New Roman"/>
          <w:sz w:val="24"/>
          <w:szCs w:val="24"/>
        </w:rPr>
        <w:tab/>
      </w:r>
      <w:r w:rsidR="00D32B3A">
        <w:rPr>
          <w:rFonts w:ascii="Times New Roman" w:hAnsi="Times New Roman" w:cs="Times New Roman"/>
          <w:sz w:val="24"/>
          <w:szCs w:val="24"/>
        </w:rPr>
        <w:tab/>
      </w:r>
      <w:r w:rsidR="00026DBE">
        <w:rPr>
          <w:rFonts w:ascii="Times New Roman" w:hAnsi="Times New Roman" w:cs="Times New Roman"/>
          <w:sz w:val="24"/>
          <w:szCs w:val="24"/>
        </w:rPr>
        <w:t xml:space="preserve"> Granted</w:t>
      </w:r>
    </w:p>
    <w:p w14:paraId="173B5372" w14:textId="77777777" w:rsidR="00046EC8" w:rsidRPr="00046EC8" w:rsidRDefault="00046EC8" w:rsidP="00046EC8">
      <w:pPr>
        <w:pStyle w:val="PlainText"/>
        <w:rPr>
          <w:rFonts w:ascii="Times New Roman" w:hAnsi="Times New Roman" w:cs="Times New Roman"/>
          <w:sz w:val="24"/>
          <w:szCs w:val="24"/>
        </w:rPr>
      </w:pPr>
      <w:r w:rsidRPr="00046EC8">
        <w:rPr>
          <w:rFonts w:ascii="Times New Roman" w:hAnsi="Times New Roman" w:cs="Times New Roman"/>
          <w:sz w:val="24"/>
          <w:szCs w:val="24"/>
        </w:rPr>
        <w:t>Summer Break</w:t>
      </w:r>
      <w:r>
        <w:rPr>
          <w:rFonts w:ascii="Times New Roman" w:hAnsi="Times New Roman" w:cs="Times New Roman"/>
          <w:sz w:val="24"/>
          <w:szCs w:val="24"/>
        </w:rPr>
        <w:t xml:space="preserve">: May </w:t>
      </w:r>
      <w:r w:rsidR="0099506F">
        <w:rPr>
          <w:rFonts w:ascii="Times New Roman" w:hAnsi="Times New Roman" w:cs="Times New Roman"/>
          <w:sz w:val="24"/>
          <w:szCs w:val="24"/>
        </w:rPr>
        <w:t>14</w:t>
      </w:r>
      <w:r>
        <w:rPr>
          <w:rFonts w:ascii="Times New Roman" w:hAnsi="Times New Roman" w:cs="Times New Roman"/>
          <w:sz w:val="24"/>
          <w:szCs w:val="24"/>
        </w:rPr>
        <w:t>- Aug 30             </w:t>
      </w:r>
      <w:r w:rsidRPr="00046EC8">
        <w:rPr>
          <w:rFonts w:ascii="Times New Roman" w:hAnsi="Times New Roman" w:cs="Times New Roman"/>
          <w:sz w:val="24"/>
          <w:szCs w:val="24"/>
        </w:rPr>
        <w:t xml:space="preserve"> </w:t>
      </w:r>
      <w:r w:rsidR="0099506F">
        <w:rPr>
          <w:rFonts w:ascii="Times New Roman" w:hAnsi="Times New Roman" w:cs="Times New Roman"/>
          <w:sz w:val="24"/>
          <w:szCs w:val="24"/>
        </w:rPr>
        <w:t>49</w:t>
      </w:r>
      <w:r w:rsidRPr="00046EC8">
        <w:rPr>
          <w:rFonts w:ascii="Times New Roman" w:hAnsi="Times New Roman" w:cs="Times New Roman"/>
          <w:sz w:val="24"/>
          <w:szCs w:val="24"/>
        </w:rPr>
        <w:t xml:space="preserve"> Appeals          </w:t>
      </w:r>
      <w:r>
        <w:rPr>
          <w:rFonts w:ascii="Times New Roman" w:hAnsi="Times New Roman" w:cs="Times New Roman"/>
          <w:sz w:val="24"/>
          <w:szCs w:val="24"/>
        </w:rPr>
        <w:t xml:space="preserve">   </w:t>
      </w:r>
      <w:r w:rsidR="0099506F">
        <w:rPr>
          <w:rFonts w:ascii="Times New Roman" w:hAnsi="Times New Roman" w:cs="Times New Roman"/>
          <w:sz w:val="24"/>
          <w:szCs w:val="24"/>
        </w:rPr>
        <w:t>17</w:t>
      </w:r>
      <w:r w:rsidRPr="00046EC8">
        <w:rPr>
          <w:rFonts w:ascii="Times New Roman" w:hAnsi="Times New Roman" w:cs="Times New Roman"/>
          <w:sz w:val="24"/>
          <w:szCs w:val="24"/>
        </w:rPr>
        <w:t xml:space="preserve"> Granted</w:t>
      </w:r>
    </w:p>
    <w:p w14:paraId="59FCEC38" w14:textId="77777777" w:rsidR="00046EC8" w:rsidRPr="00046EC8" w:rsidRDefault="0099506F" w:rsidP="00046EC8">
      <w:pPr>
        <w:pStyle w:val="PlainText"/>
        <w:rPr>
          <w:rFonts w:ascii="Times New Roman" w:hAnsi="Times New Roman" w:cs="Times New Roman"/>
          <w:sz w:val="24"/>
          <w:szCs w:val="24"/>
        </w:rPr>
      </w:pPr>
      <w:r>
        <w:rPr>
          <w:rFonts w:ascii="Times New Roman" w:hAnsi="Times New Roman" w:cs="Times New Roman"/>
          <w:sz w:val="24"/>
          <w:szCs w:val="24"/>
        </w:rPr>
        <w:t>Fall 2014</w:t>
      </w:r>
      <w:r w:rsidR="00046EC8" w:rsidRPr="00046EC8">
        <w:rPr>
          <w:rFonts w:ascii="Times New Roman" w:hAnsi="Times New Roman" w:cs="Times New Roman"/>
          <w:sz w:val="24"/>
          <w:szCs w:val="24"/>
        </w:rPr>
        <w:t>: Sept 1- Dec 30</w:t>
      </w:r>
      <w:r w:rsidR="00046EC8">
        <w:rPr>
          <w:rFonts w:ascii="Times New Roman" w:hAnsi="Times New Roman" w:cs="Times New Roman"/>
          <w:sz w:val="24"/>
          <w:szCs w:val="24"/>
        </w:rPr>
        <w:t>                         </w:t>
      </w:r>
      <w:r>
        <w:rPr>
          <w:rFonts w:ascii="Times New Roman" w:hAnsi="Times New Roman" w:cs="Times New Roman"/>
          <w:sz w:val="24"/>
          <w:szCs w:val="24"/>
        </w:rPr>
        <w:t>7</w:t>
      </w:r>
      <w:r w:rsidR="00046EC8" w:rsidRPr="00046EC8">
        <w:rPr>
          <w:rFonts w:ascii="Times New Roman" w:hAnsi="Times New Roman" w:cs="Times New Roman"/>
          <w:sz w:val="24"/>
          <w:szCs w:val="24"/>
        </w:rPr>
        <w:t xml:space="preserve"> Appeals            </w:t>
      </w:r>
      <w:r w:rsidR="00046EC8">
        <w:rPr>
          <w:rFonts w:ascii="Times New Roman" w:hAnsi="Times New Roman" w:cs="Times New Roman"/>
          <w:sz w:val="24"/>
          <w:szCs w:val="24"/>
        </w:rPr>
        <w:t xml:space="preserve">   </w:t>
      </w:r>
      <w:r>
        <w:rPr>
          <w:rFonts w:ascii="Times New Roman" w:hAnsi="Times New Roman" w:cs="Times New Roman"/>
          <w:sz w:val="24"/>
          <w:szCs w:val="24"/>
        </w:rPr>
        <w:t>4</w:t>
      </w:r>
      <w:r w:rsidR="00046EC8" w:rsidRPr="00046EC8">
        <w:rPr>
          <w:rFonts w:ascii="Times New Roman" w:hAnsi="Times New Roman" w:cs="Times New Roman"/>
          <w:sz w:val="24"/>
          <w:szCs w:val="24"/>
        </w:rPr>
        <w:t xml:space="preserve"> Granted</w:t>
      </w:r>
    </w:p>
    <w:p w14:paraId="56FEF5D6" w14:textId="77777777" w:rsidR="00046EC8" w:rsidRPr="00046EC8" w:rsidRDefault="00046EC8" w:rsidP="00046EC8">
      <w:pPr>
        <w:pStyle w:val="PlainText"/>
        <w:rPr>
          <w:rFonts w:ascii="Times New Roman" w:hAnsi="Times New Roman" w:cs="Times New Roman"/>
          <w:sz w:val="24"/>
          <w:szCs w:val="24"/>
        </w:rPr>
      </w:pPr>
      <w:r w:rsidRPr="00046EC8">
        <w:rPr>
          <w:rFonts w:ascii="Times New Roman" w:hAnsi="Times New Roman" w:cs="Times New Roman"/>
          <w:sz w:val="24"/>
          <w:szCs w:val="24"/>
        </w:rPr>
        <w:t xml:space="preserve">Winter Break (January </w:t>
      </w:r>
      <w:r>
        <w:rPr>
          <w:rFonts w:ascii="Times New Roman" w:hAnsi="Times New Roman" w:cs="Times New Roman"/>
          <w:sz w:val="24"/>
          <w:szCs w:val="24"/>
        </w:rPr>
        <w:t>7</w:t>
      </w:r>
      <w:r w:rsidR="0099506F">
        <w:rPr>
          <w:rFonts w:ascii="Times New Roman" w:hAnsi="Times New Roman" w:cs="Times New Roman"/>
          <w:sz w:val="24"/>
          <w:szCs w:val="24"/>
        </w:rPr>
        <w:t>&amp;12</w:t>
      </w:r>
      <w:r>
        <w:rPr>
          <w:rFonts w:ascii="Times New Roman" w:hAnsi="Times New Roman" w:cs="Times New Roman"/>
          <w:sz w:val="24"/>
          <w:szCs w:val="24"/>
        </w:rPr>
        <w:t>)</w:t>
      </w:r>
      <w:r w:rsidR="0099506F">
        <w:rPr>
          <w:rFonts w:ascii="Times New Roman" w:hAnsi="Times New Roman" w:cs="Times New Roman"/>
          <w:sz w:val="24"/>
          <w:szCs w:val="24"/>
        </w:rPr>
        <w:t>                 </w:t>
      </w:r>
      <w:r>
        <w:rPr>
          <w:rFonts w:ascii="Times New Roman" w:hAnsi="Times New Roman" w:cs="Times New Roman"/>
          <w:sz w:val="24"/>
          <w:szCs w:val="24"/>
        </w:rPr>
        <w:t> </w:t>
      </w:r>
      <w:r w:rsidR="0099506F">
        <w:rPr>
          <w:rFonts w:ascii="Times New Roman" w:hAnsi="Times New Roman" w:cs="Times New Roman"/>
          <w:sz w:val="24"/>
          <w:szCs w:val="24"/>
        </w:rPr>
        <w:t>38</w:t>
      </w:r>
      <w:r w:rsidRPr="00046EC8">
        <w:rPr>
          <w:rFonts w:ascii="Times New Roman" w:hAnsi="Times New Roman" w:cs="Times New Roman"/>
          <w:sz w:val="24"/>
          <w:szCs w:val="24"/>
        </w:rPr>
        <w:t xml:space="preserve"> Appeals          </w:t>
      </w:r>
      <w:r>
        <w:rPr>
          <w:rFonts w:ascii="Times New Roman" w:hAnsi="Times New Roman" w:cs="Times New Roman"/>
          <w:sz w:val="24"/>
          <w:szCs w:val="24"/>
        </w:rPr>
        <w:t xml:space="preserve">   </w:t>
      </w:r>
      <w:r w:rsidRPr="00046EC8">
        <w:rPr>
          <w:rFonts w:ascii="Times New Roman" w:hAnsi="Times New Roman" w:cs="Times New Roman"/>
          <w:sz w:val="24"/>
          <w:szCs w:val="24"/>
        </w:rPr>
        <w:t>1</w:t>
      </w:r>
      <w:r w:rsidR="0099506F">
        <w:rPr>
          <w:rFonts w:ascii="Times New Roman" w:hAnsi="Times New Roman" w:cs="Times New Roman"/>
          <w:sz w:val="24"/>
          <w:szCs w:val="24"/>
        </w:rPr>
        <w:t>7</w:t>
      </w:r>
      <w:r w:rsidRPr="00046EC8">
        <w:rPr>
          <w:rFonts w:ascii="Times New Roman" w:hAnsi="Times New Roman" w:cs="Times New Roman"/>
          <w:sz w:val="24"/>
          <w:szCs w:val="24"/>
        </w:rPr>
        <w:t xml:space="preserve"> Granted</w:t>
      </w:r>
    </w:p>
    <w:p w14:paraId="0E29F640" w14:textId="77777777" w:rsidR="00B1798D" w:rsidRDefault="0099506F" w:rsidP="00BC2A6C">
      <w:pPr>
        <w:spacing w:line="240" w:lineRule="auto"/>
        <w:rPr>
          <w:rFonts w:ascii="Times New Roman" w:hAnsi="Times New Roman" w:cs="Times New Roman"/>
          <w:sz w:val="24"/>
          <w:szCs w:val="24"/>
        </w:rPr>
      </w:pPr>
      <w:r>
        <w:rPr>
          <w:rFonts w:ascii="Times New Roman" w:hAnsi="Times New Roman" w:cs="Times New Roman"/>
          <w:sz w:val="24"/>
          <w:szCs w:val="24"/>
        </w:rPr>
        <w:t>Winter 2015 (April 17</w:t>
      </w:r>
      <w:proofErr w:type="gramStart"/>
      <w:r w:rsidR="00046EC8" w:rsidRPr="00046EC8">
        <w:rPr>
          <w:rFonts w:ascii="Times New Roman" w:hAnsi="Times New Roman" w:cs="Times New Roman"/>
          <w:sz w:val="24"/>
          <w:szCs w:val="24"/>
          <w:vertAlign w:val="superscript"/>
        </w:rPr>
        <w:t>th</w:t>
      </w:r>
      <w:r w:rsidR="00046EC8">
        <w:rPr>
          <w:rFonts w:ascii="Times New Roman" w:hAnsi="Times New Roman" w:cs="Times New Roman"/>
          <w:sz w:val="24"/>
          <w:szCs w:val="24"/>
        </w:rPr>
        <w:t xml:space="preserve">)   </w:t>
      </w:r>
      <w:proofErr w:type="gramEnd"/>
      <w:r w:rsidR="00046EC8">
        <w:rPr>
          <w:rFonts w:ascii="Times New Roman" w:hAnsi="Times New Roman" w:cs="Times New Roman"/>
          <w:sz w:val="24"/>
          <w:szCs w:val="24"/>
        </w:rPr>
        <w:t xml:space="preserve">                        </w:t>
      </w:r>
      <w:r>
        <w:rPr>
          <w:rFonts w:ascii="Times New Roman" w:hAnsi="Times New Roman" w:cs="Times New Roman"/>
          <w:sz w:val="24"/>
          <w:szCs w:val="24"/>
        </w:rPr>
        <w:t>As of this writing 2</w:t>
      </w:r>
      <w:r w:rsidR="000C3D3A">
        <w:rPr>
          <w:rFonts w:ascii="Times New Roman" w:hAnsi="Times New Roman" w:cs="Times New Roman"/>
          <w:sz w:val="24"/>
          <w:szCs w:val="24"/>
        </w:rPr>
        <w:t xml:space="preserve"> </w:t>
      </w:r>
      <w:r>
        <w:rPr>
          <w:rFonts w:ascii="Times New Roman" w:hAnsi="Times New Roman" w:cs="Times New Roman"/>
          <w:sz w:val="24"/>
          <w:szCs w:val="24"/>
        </w:rPr>
        <w:t>appeals will be viewed on 4/17</w:t>
      </w:r>
      <w:r w:rsidR="000C3D3A">
        <w:rPr>
          <w:rFonts w:ascii="Times New Roman" w:hAnsi="Times New Roman" w:cs="Times New Roman"/>
          <w:sz w:val="24"/>
          <w:szCs w:val="24"/>
        </w:rPr>
        <w:tab/>
      </w:r>
      <w:r w:rsidR="000C3D3A">
        <w:rPr>
          <w:rFonts w:ascii="Times New Roman" w:hAnsi="Times New Roman" w:cs="Times New Roman"/>
          <w:sz w:val="24"/>
          <w:szCs w:val="24"/>
        </w:rPr>
        <w:tab/>
      </w:r>
      <w:r w:rsidR="00D32B3A">
        <w:rPr>
          <w:rFonts w:ascii="Times New Roman" w:hAnsi="Times New Roman" w:cs="Times New Roman"/>
          <w:sz w:val="24"/>
          <w:szCs w:val="24"/>
        </w:rPr>
        <w:tab/>
      </w:r>
    </w:p>
    <w:p w14:paraId="7AD8B11D" w14:textId="77777777" w:rsidR="00B1798D" w:rsidRPr="00801C42" w:rsidRDefault="00B1798D" w:rsidP="00BC2A6C">
      <w:pPr>
        <w:spacing w:line="240" w:lineRule="auto"/>
        <w:rPr>
          <w:rFonts w:ascii="Times New Roman" w:hAnsi="Times New Roman" w:cs="Times New Roman"/>
          <w:sz w:val="24"/>
          <w:szCs w:val="24"/>
        </w:rPr>
      </w:pPr>
      <w:r>
        <w:rPr>
          <w:rFonts w:ascii="Times New Roman" w:hAnsi="Times New Roman" w:cs="Times New Roman"/>
          <w:b/>
          <w:sz w:val="24"/>
          <w:szCs w:val="24"/>
        </w:rPr>
        <w:t>Academic and Admission Policy Considerations</w:t>
      </w:r>
      <w:r w:rsidR="00801C42">
        <w:rPr>
          <w:rFonts w:ascii="Times New Roman" w:hAnsi="Times New Roman" w:cs="Times New Roman"/>
          <w:b/>
          <w:sz w:val="24"/>
          <w:szCs w:val="24"/>
        </w:rPr>
        <w:t xml:space="preserve">:  </w:t>
      </w:r>
      <w:r w:rsidR="00801C42" w:rsidRPr="00801C42">
        <w:rPr>
          <w:rFonts w:ascii="Times New Roman" w:hAnsi="Times New Roman" w:cs="Times New Roman"/>
          <w:sz w:val="24"/>
          <w:szCs w:val="24"/>
        </w:rPr>
        <w:t xml:space="preserve">AAPC forwarded five recommended motions to the Senate during the </w:t>
      </w:r>
      <w:r w:rsidR="0099046D">
        <w:rPr>
          <w:rFonts w:ascii="Times New Roman" w:hAnsi="Times New Roman" w:cs="Times New Roman"/>
          <w:sz w:val="24"/>
          <w:szCs w:val="24"/>
        </w:rPr>
        <w:t xml:space="preserve">2013-2014 </w:t>
      </w:r>
      <w:r w:rsidR="00801C42" w:rsidRPr="00801C42">
        <w:rPr>
          <w:rFonts w:ascii="Times New Roman" w:hAnsi="Times New Roman" w:cs="Times New Roman"/>
          <w:sz w:val="24"/>
          <w:szCs w:val="24"/>
        </w:rPr>
        <w:t>academic year.</w:t>
      </w:r>
    </w:p>
    <w:p w14:paraId="660FAAC1" w14:textId="77777777" w:rsidR="007448AA" w:rsidRDefault="00801C42" w:rsidP="00BC2A6C">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ED7D35">
        <w:rPr>
          <w:rFonts w:ascii="Times New Roman" w:hAnsi="Times New Roman" w:cs="Times New Roman"/>
          <w:b/>
          <w:sz w:val="24"/>
          <w:szCs w:val="24"/>
        </w:rPr>
        <w:t xml:space="preserve">Change in </w:t>
      </w:r>
      <w:r w:rsidR="00885189">
        <w:rPr>
          <w:rFonts w:ascii="Times New Roman" w:hAnsi="Times New Roman" w:cs="Times New Roman"/>
          <w:b/>
          <w:sz w:val="24"/>
          <w:szCs w:val="24"/>
        </w:rPr>
        <w:t>transfer credit policy from international institutions</w:t>
      </w:r>
    </w:p>
    <w:p w14:paraId="0216ACD2" w14:textId="77777777" w:rsidR="00885189" w:rsidRDefault="00885189" w:rsidP="002A3F4F">
      <w:pPr>
        <w:spacing w:line="240" w:lineRule="auto"/>
        <w:rPr>
          <w:rFonts w:ascii="Times New Roman" w:hAnsi="Times New Roman" w:cs="Times New Roman"/>
          <w:sz w:val="24"/>
          <w:szCs w:val="24"/>
        </w:rPr>
      </w:pPr>
      <w:r w:rsidRPr="00885189">
        <w:rPr>
          <w:rFonts w:ascii="Times New Roman" w:hAnsi="Times New Roman" w:cs="Times New Roman"/>
          <w:sz w:val="24"/>
          <w:szCs w:val="24"/>
        </w:rPr>
        <w:t xml:space="preserve">The current transfer credit policy related to transfers from international institutions indicates we will only accept external credit evaluations from one organization.  There are, in fact, several reputable and credible organizations that perform this service.  Accepting any evaluation from a company that is a member of NACES is the common practice among other U.S. institutions.  This change allows for more options and flexibility for both the student and the University.  </w:t>
      </w:r>
    </w:p>
    <w:p w14:paraId="3AF0ADAF" w14:textId="77777777" w:rsidR="0099046D" w:rsidRDefault="002A3F4F" w:rsidP="002A3F4F">
      <w:pPr>
        <w:spacing w:line="24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Senate approval for this reco</w:t>
      </w:r>
      <w:r w:rsidR="00885189">
        <w:rPr>
          <w:rFonts w:ascii="Times New Roman" w:eastAsia="Times New Roman" w:hAnsi="Times New Roman" w:cs="Times New Roman"/>
          <w:color w:val="000000" w:themeColor="text1"/>
          <w:sz w:val="24"/>
          <w:szCs w:val="24"/>
        </w:rPr>
        <w:t>mmendation was obtained on 10-28</w:t>
      </w:r>
      <w:r>
        <w:rPr>
          <w:rFonts w:ascii="Times New Roman" w:eastAsia="Times New Roman" w:hAnsi="Times New Roman" w:cs="Times New Roman"/>
          <w:color w:val="000000" w:themeColor="text1"/>
          <w:sz w:val="24"/>
          <w:szCs w:val="24"/>
        </w:rPr>
        <w:t xml:space="preserve">-14. </w:t>
      </w:r>
      <w:r w:rsidR="00885189">
        <w:rPr>
          <w:rFonts w:ascii="Times New Roman" w:hAnsi="Times New Roman" w:cs="Times New Roman"/>
          <w:sz w:val="24"/>
          <w:szCs w:val="24"/>
        </w:rPr>
        <w:t xml:space="preserve"> Effective: Fall 2015</w:t>
      </w:r>
    </w:p>
    <w:p w14:paraId="3E43F1A9" w14:textId="77777777" w:rsidR="00885189" w:rsidRPr="002A3F4F" w:rsidRDefault="00885189" w:rsidP="002A3F4F">
      <w:pPr>
        <w:spacing w:line="240" w:lineRule="auto"/>
        <w:rPr>
          <w:rFonts w:ascii="Times New Roman" w:hAnsi="Times New Roman" w:cs="Times New Roman"/>
          <w:sz w:val="24"/>
          <w:szCs w:val="24"/>
        </w:rPr>
      </w:pPr>
    </w:p>
    <w:p w14:paraId="4F9ABE21" w14:textId="77777777" w:rsidR="007448AA" w:rsidRDefault="00801C42" w:rsidP="007448AA">
      <w:pPr>
        <w:shd w:val="clear" w:color="auto" w:fill="FFFFFF"/>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885189">
        <w:rPr>
          <w:rFonts w:ascii="Times New Roman" w:hAnsi="Times New Roman" w:cs="Times New Roman"/>
          <w:b/>
          <w:sz w:val="24"/>
          <w:szCs w:val="24"/>
        </w:rPr>
        <w:t>AP (Advanced Placement) credit limit removal</w:t>
      </w:r>
    </w:p>
    <w:p w14:paraId="7E7CDABE" w14:textId="77777777" w:rsidR="0099046D" w:rsidRDefault="00885189" w:rsidP="00885189">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492087">
        <w:rPr>
          <w:rFonts w:ascii="Times New Roman" w:hAnsi="Times New Roman" w:cs="Times New Roman"/>
          <w:sz w:val="24"/>
          <w:szCs w:val="24"/>
        </w:rPr>
        <w:t>Remove the limit on the number of Advance Placement credits which may be awarded to a student.</w:t>
      </w:r>
      <w:r>
        <w:rPr>
          <w:rFonts w:ascii="Times New Roman" w:hAnsi="Times New Roman" w:cs="Times New Roman"/>
          <w:sz w:val="24"/>
          <w:szCs w:val="24"/>
        </w:rPr>
        <w:t xml:space="preserve">  </w:t>
      </w:r>
      <w:r w:rsidRPr="00885189">
        <w:rPr>
          <w:rFonts w:ascii="Times New Roman" w:hAnsi="Times New Roman" w:cs="Times New Roman"/>
          <w:sz w:val="24"/>
          <w:szCs w:val="24"/>
        </w:rPr>
        <w:t xml:space="preserve">The current limit seems to be somewhat arbitrary and there is no sound academic reason for it.  Of the 14 other public Universities in Michigan, only 3 have a limit; 11 have no limit.  </w:t>
      </w:r>
      <w:r>
        <w:rPr>
          <w:rFonts w:ascii="Times New Roman" w:hAnsi="Times New Roman" w:cs="Times New Roman"/>
          <w:sz w:val="24"/>
          <w:szCs w:val="24"/>
        </w:rPr>
        <w:t>T</w:t>
      </w:r>
      <w:r w:rsidRPr="00885189">
        <w:rPr>
          <w:rFonts w:ascii="Times New Roman" w:hAnsi="Times New Roman" w:cs="Times New Roman"/>
          <w:sz w:val="24"/>
          <w:szCs w:val="24"/>
        </w:rPr>
        <w:t>his limit is on all types of AP credit, which includes AP exams, CLEP exams, and departmental credit, or any combination of these.  If students have proven, through acceptable methods of testing and/or documented experience, that they have gained the required knowledge, there is no reason they should be denied the credit they have earned.  As the policy currently stands, it encourages strong students to consider other Universities where they won’t lose credit they’ve earned.</w:t>
      </w:r>
    </w:p>
    <w:p w14:paraId="16E0944D" w14:textId="77777777" w:rsidR="003D1976" w:rsidRPr="003D1976" w:rsidRDefault="003D1976" w:rsidP="007448AA">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Senate approval for this re</w:t>
      </w:r>
      <w:r w:rsidR="00885189">
        <w:rPr>
          <w:rFonts w:ascii="Times New Roman" w:eastAsia="Times New Roman" w:hAnsi="Times New Roman" w:cs="Times New Roman"/>
          <w:color w:val="000000" w:themeColor="text1"/>
          <w:sz w:val="24"/>
          <w:szCs w:val="24"/>
        </w:rPr>
        <w:t>commendation was obtained on 3-10-15</w:t>
      </w:r>
      <w:r>
        <w:rPr>
          <w:rFonts w:ascii="Times New Roman" w:eastAsia="Times New Roman" w:hAnsi="Times New Roman" w:cs="Times New Roman"/>
          <w:color w:val="000000" w:themeColor="text1"/>
          <w:sz w:val="24"/>
          <w:szCs w:val="24"/>
        </w:rPr>
        <w:t xml:space="preserve">. </w:t>
      </w:r>
      <w:r w:rsidR="00885189">
        <w:rPr>
          <w:rFonts w:ascii="Times New Roman" w:eastAsia="Times New Roman" w:hAnsi="Times New Roman" w:cs="Times New Roman"/>
          <w:color w:val="000000" w:themeColor="text1"/>
          <w:sz w:val="24"/>
          <w:szCs w:val="24"/>
        </w:rPr>
        <w:t>Effective:</w:t>
      </w:r>
      <w:r w:rsidRPr="003D1976">
        <w:rPr>
          <w:rFonts w:ascii="Times New Roman" w:eastAsia="Times New Roman" w:hAnsi="Times New Roman" w:cs="Times New Roman"/>
          <w:color w:val="000000" w:themeColor="text1"/>
          <w:sz w:val="24"/>
          <w:szCs w:val="24"/>
        </w:rPr>
        <w:t xml:space="preserve"> Fall 201</w:t>
      </w:r>
      <w:r w:rsidR="00885189">
        <w:rPr>
          <w:rFonts w:ascii="Times New Roman" w:eastAsia="Times New Roman" w:hAnsi="Times New Roman" w:cs="Times New Roman"/>
          <w:color w:val="000000" w:themeColor="text1"/>
          <w:sz w:val="24"/>
          <w:szCs w:val="24"/>
        </w:rPr>
        <w:t>5</w:t>
      </w:r>
      <w:r w:rsidRPr="003D1976">
        <w:rPr>
          <w:rFonts w:ascii="Times New Roman" w:eastAsia="Times New Roman" w:hAnsi="Times New Roman" w:cs="Times New Roman"/>
          <w:color w:val="000000" w:themeColor="text1"/>
          <w:sz w:val="24"/>
          <w:szCs w:val="24"/>
        </w:rPr>
        <w:t>.</w:t>
      </w:r>
    </w:p>
    <w:p w14:paraId="40A60964" w14:textId="77777777" w:rsidR="00801C42" w:rsidRDefault="00885189" w:rsidP="00DC1054">
      <w:pPr>
        <w:spacing w:line="240" w:lineRule="auto"/>
        <w:rPr>
          <w:rFonts w:ascii="Times New Roman" w:hAnsi="Times New Roman" w:cs="Times New Roman"/>
          <w:b/>
          <w:sz w:val="24"/>
          <w:szCs w:val="24"/>
        </w:rPr>
      </w:pPr>
      <w:r>
        <w:rPr>
          <w:rFonts w:ascii="Times New Roman" w:hAnsi="Times New Roman" w:cs="Times New Roman"/>
          <w:b/>
          <w:sz w:val="24"/>
          <w:szCs w:val="24"/>
        </w:rPr>
        <w:t>3</w:t>
      </w:r>
      <w:r w:rsidR="00801C42">
        <w:rPr>
          <w:rFonts w:ascii="Times New Roman" w:hAnsi="Times New Roman" w:cs="Times New Roman"/>
          <w:b/>
          <w:sz w:val="24"/>
          <w:szCs w:val="24"/>
        </w:rPr>
        <w:t xml:space="preserve">. </w:t>
      </w:r>
      <w:r>
        <w:rPr>
          <w:rFonts w:ascii="Times New Roman" w:hAnsi="Times New Roman" w:cs="Times New Roman"/>
          <w:b/>
          <w:sz w:val="24"/>
          <w:szCs w:val="24"/>
        </w:rPr>
        <w:t>U</w:t>
      </w:r>
      <w:r w:rsidRPr="00885189">
        <w:rPr>
          <w:rFonts w:ascii="Times New Roman" w:hAnsi="Times New Roman" w:cs="Times New Roman"/>
          <w:b/>
          <w:sz w:val="24"/>
          <w:szCs w:val="24"/>
        </w:rPr>
        <w:t>pdate the associate degree requirements to reflect changes from the liberal studies requirements to the general education requirements.</w:t>
      </w:r>
    </w:p>
    <w:p w14:paraId="3CC31CBE" w14:textId="77777777" w:rsidR="009500A5" w:rsidRDefault="009500A5" w:rsidP="00DC1054">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Updates to the bulletin</w:t>
      </w:r>
      <w:r w:rsidRPr="008D6D38">
        <w:rPr>
          <w:rFonts w:ascii="Times New Roman" w:eastAsia="Times New Roman" w:hAnsi="Times New Roman" w:cs="Times New Roman"/>
          <w:color w:val="000000" w:themeColor="text1"/>
          <w:sz w:val="24"/>
          <w:szCs w:val="24"/>
        </w:rPr>
        <w:t xml:space="preserve"> are required to reflect the new general education requirements.</w:t>
      </w:r>
    </w:p>
    <w:p w14:paraId="24326F94" w14:textId="77777777" w:rsidR="0099046D" w:rsidRDefault="0099046D" w:rsidP="00DC1054">
      <w:pPr>
        <w:spacing w:line="240" w:lineRule="auto"/>
        <w:rPr>
          <w:rFonts w:ascii="Times New Roman" w:hAnsi="Times New Roman" w:cs="Times New Roman"/>
          <w:sz w:val="24"/>
          <w:szCs w:val="24"/>
        </w:rPr>
      </w:pPr>
      <w:r>
        <w:rPr>
          <w:rFonts w:ascii="Times New Roman" w:hAnsi="Times New Roman" w:cs="Times New Roman"/>
          <w:sz w:val="24"/>
          <w:szCs w:val="24"/>
        </w:rPr>
        <w:t xml:space="preserve">Senate </w:t>
      </w:r>
      <w:r w:rsidR="009500A5">
        <w:rPr>
          <w:rFonts w:ascii="Times New Roman" w:hAnsi="Times New Roman" w:cs="Times New Roman"/>
          <w:sz w:val="24"/>
          <w:szCs w:val="24"/>
        </w:rPr>
        <w:t>will be reviewing this proposal on 4-7-15</w:t>
      </w:r>
      <w:r>
        <w:rPr>
          <w:rFonts w:ascii="Times New Roman" w:hAnsi="Times New Roman" w:cs="Times New Roman"/>
          <w:sz w:val="24"/>
          <w:szCs w:val="24"/>
        </w:rPr>
        <w:t xml:space="preserve">. </w:t>
      </w:r>
      <w:r w:rsidR="009500A5">
        <w:rPr>
          <w:rFonts w:ascii="Times New Roman" w:hAnsi="Times New Roman" w:cs="Times New Roman"/>
          <w:sz w:val="24"/>
          <w:szCs w:val="24"/>
        </w:rPr>
        <w:t>Effective: Fall 2015</w:t>
      </w:r>
      <w:r>
        <w:rPr>
          <w:rFonts w:ascii="Times New Roman" w:hAnsi="Times New Roman" w:cs="Times New Roman"/>
          <w:sz w:val="24"/>
          <w:szCs w:val="24"/>
        </w:rPr>
        <w:t>.</w:t>
      </w:r>
    </w:p>
    <w:p w14:paraId="3DEF5057" w14:textId="77777777" w:rsidR="00D0509C" w:rsidRDefault="009500A5" w:rsidP="00DC1054">
      <w:pPr>
        <w:spacing w:line="240" w:lineRule="auto"/>
        <w:rPr>
          <w:rFonts w:ascii="Times New Roman" w:hAnsi="Times New Roman" w:cs="Times New Roman"/>
          <w:b/>
          <w:sz w:val="24"/>
          <w:szCs w:val="24"/>
        </w:rPr>
      </w:pPr>
      <w:r>
        <w:rPr>
          <w:rFonts w:ascii="Times New Roman" w:hAnsi="Times New Roman" w:cs="Times New Roman"/>
          <w:b/>
          <w:sz w:val="24"/>
          <w:szCs w:val="24"/>
        </w:rPr>
        <w:t>4</w:t>
      </w:r>
      <w:r w:rsidR="00801C42">
        <w:rPr>
          <w:rFonts w:ascii="Times New Roman" w:hAnsi="Times New Roman" w:cs="Times New Roman"/>
          <w:b/>
          <w:sz w:val="24"/>
          <w:szCs w:val="24"/>
        </w:rPr>
        <w:t xml:space="preserve">. </w:t>
      </w:r>
      <w:r>
        <w:rPr>
          <w:rFonts w:ascii="Times New Roman" w:hAnsi="Times New Roman" w:cs="Times New Roman"/>
          <w:b/>
          <w:sz w:val="24"/>
          <w:szCs w:val="24"/>
        </w:rPr>
        <w:t>Revisions to the membership portion of the AAPC bylaws</w:t>
      </w:r>
    </w:p>
    <w:p w14:paraId="20E9EFB3" w14:textId="77777777" w:rsidR="009500A5" w:rsidRDefault="009500A5" w:rsidP="002A3F4F">
      <w:pPr>
        <w:spacing w:line="240" w:lineRule="auto"/>
        <w:rPr>
          <w:rFonts w:ascii="Times New Roman" w:eastAsia="Times New Roman" w:hAnsi="Times New Roman" w:cs="Times New Roman"/>
          <w:color w:val="000000" w:themeColor="text1"/>
          <w:sz w:val="24"/>
          <w:szCs w:val="24"/>
        </w:rPr>
      </w:pPr>
      <w:r w:rsidRPr="009500A5">
        <w:rPr>
          <w:rFonts w:ascii="Times New Roman" w:eastAsia="Times New Roman" w:hAnsi="Times New Roman" w:cs="Times New Roman"/>
          <w:color w:val="000000" w:themeColor="text1"/>
          <w:sz w:val="24"/>
          <w:szCs w:val="24"/>
        </w:rPr>
        <w:t xml:space="preserve">The revisions reflect how the committee has been operating for the past 6 years.  There is also confusion as to what “ex officio” means.  </w:t>
      </w:r>
      <w:proofErr w:type="gramStart"/>
      <w:r w:rsidRPr="009500A5">
        <w:rPr>
          <w:rFonts w:ascii="Times New Roman" w:eastAsia="Times New Roman" w:hAnsi="Times New Roman" w:cs="Times New Roman"/>
          <w:color w:val="000000" w:themeColor="text1"/>
          <w:sz w:val="24"/>
          <w:szCs w:val="24"/>
        </w:rPr>
        <w:t>Additionally</w:t>
      </w:r>
      <w:proofErr w:type="gramEnd"/>
      <w:r w:rsidRPr="009500A5">
        <w:rPr>
          <w:rFonts w:ascii="Times New Roman" w:eastAsia="Times New Roman" w:hAnsi="Times New Roman" w:cs="Times New Roman"/>
          <w:color w:val="000000" w:themeColor="text1"/>
          <w:sz w:val="24"/>
          <w:szCs w:val="24"/>
        </w:rPr>
        <w:t xml:space="preserve"> the </w:t>
      </w:r>
      <w:r>
        <w:rPr>
          <w:rFonts w:ascii="Times New Roman" w:eastAsia="Times New Roman" w:hAnsi="Times New Roman" w:cs="Times New Roman"/>
          <w:color w:val="000000" w:themeColor="text1"/>
          <w:sz w:val="24"/>
          <w:szCs w:val="24"/>
        </w:rPr>
        <w:t xml:space="preserve">existing document refers to the </w:t>
      </w:r>
      <w:r w:rsidRPr="009500A5">
        <w:rPr>
          <w:rFonts w:ascii="Times New Roman" w:eastAsia="Times New Roman" w:hAnsi="Times New Roman" w:cs="Times New Roman"/>
          <w:color w:val="000000" w:themeColor="text1"/>
          <w:sz w:val="24"/>
          <w:szCs w:val="24"/>
        </w:rPr>
        <w:t>position of Associate Provost for Student Services and Enrollment</w:t>
      </w:r>
      <w:r>
        <w:rPr>
          <w:rFonts w:ascii="Times New Roman" w:eastAsia="Times New Roman" w:hAnsi="Times New Roman" w:cs="Times New Roman"/>
          <w:color w:val="000000" w:themeColor="text1"/>
          <w:sz w:val="24"/>
          <w:szCs w:val="24"/>
        </w:rPr>
        <w:t>, which</w:t>
      </w:r>
      <w:r w:rsidRPr="009500A5">
        <w:rPr>
          <w:rFonts w:ascii="Times New Roman" w:eastAsia="Times New Roman" w:hAnsi="Times New Roman" w:cs="Times New Roman"/>
          <w:color w:val="000000" w:themeColor="text1"/>
          <w:sz w:val="24"/>
          <w:szCs w:val="24"/>
        </w:rPr>
        <w:t xml:space="preserve"> no longer exists.</w:t>
      </w:r>
    </w:p>
    <w:p w14:paraId="499D748D" w14:textId="77777777" w:rsidR="009500A5" w:rsidRDefault="009500A5" w:rsidP="009500A5">
      <w:pPr>
        <w:spacing w:line="240" w:lineRule="auto"/>
        <w:rPr>
          <w:rFonts w:ascii="Times New Roman" w:hAnsi="Times New Roman" w:cs="Times New Roman"/>
          <w:sz w:val="24"/>
          <w:szCs w:val="24"/>
        </w:rPr>
      </w:pPr>
      <w:r>
        <w:rPr>
          <w:rFonts w:ascii="Times New Roman" w:hAnsi="Times New Roman" w:cs="Times New Roman"/>
          <w:sz w:val="24"/>
          <w:szCs w:val="24"/>
        </w:rPr>
        <w:t>Senate will be reviewing this proposal on 4-7-15. Effective: Fall 2015.</w:t>
      </w:r>
    </w:p>
    <w:p w14:paraId="388D2CD9" w14:textId="77777777" w:rsidR="00282EC3" w:rsidRPr="00282EC3" w:rsidRDefault="00282EC3" w:rsidP="00DC1054">
      <w:pPr>
        <w:spacing w:line="240" w:lineRule="auto"/>
        <w:rPr>
          <w:rFonts w:ascii="Times New Roman" w:hAnsi="Times New Roman" w:cs="Times New Roman"/>
          <w:sz w:val="24"/>
          <w:szCs w:val="24"/>
        </w:rPr>
      </w:pPr>
    </w:p>
    <w:p w14:paraId="1AFE62B1" w14:textId="77777777" w:rsidR="00DC1054" w:rsidRDefault="00DC1054" w:rsidP="00DC1054">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2C1CDC52" w14:textId="77777777" w:rsidR="00DC1054" w:rsidRDefault="009500A5" w:rsidP="00DC1054">
      <w:pPr>
        <w:spacing w:line="240" w:lineRule="auto"/>
        <w:rPr>
          <w:rFonts w:ascii="Times New Roman" w:hAnsi="Times New Roman" w:cs="Times New Roman"/>
          <w:sz w:val="24"/>
          <w:szCs w:val="24"/>
        </w:rPr>
      </w:pPr>
      <w:r>
        <w:rPr>
          <w:rFonts w:ascii="Times New Roman" w:hAnsi="Times New Roman" w:cs="Times New Roman"/>
          <w:sz w:val="24"/>
          <w:szCs w:val="24"/>
        </w:rPr>
        <w:t>Michael Martin</w:t>
      </w:r>
    </w:p>
    <w:p w14:paraId="6A3CFC38" w14:textId="77777777" w:rsidR="00DC1054" w:rsidRDefault="009500A5" w:rsidP="00DC1054">
      <w:pPr>
        <w:spacing w:line="240" w:lineRule="auto"/>
        <w:rPr>
          <w:rFonts w:ascii="Times New Roman" w:hAnsi="Times New Roman" w:cs="Times New Roman"/>
          <w:sz w:val="24"/>
          <w:szCs w:val="24"/>
        </w:rPr>
      </w:pPr>
      <w:r>
        <w:rPr>
          <w:rFonts w:ascii="Times New Roman" w:hAnsi="Times New Roman" w:cs="Times New Roman"/>
          <w:sz w:val="24"/>
          <w:szCs w:val="24"/>
        </w:rPr>
        <w:t>AAPC Chair 2014-2015</w:t>
      </w:r>
    </w:p>
    <w:p w14:paraId="40A4E6A8" w14:textId="77777777" w:rsidR="00DC1054" w:rsidRDefault="00DC1054" w:rsidP="00DC1054">
      <w:pPr>
        <w:rPr>
          <w:rFonts w:ascii="Times New Roman" w:eastAsia="Times New Roman" w:hAnsi="Times New Roman" w:cs="Times New Roman"/>
          <w:color w:val="000000"/>
          <w:sz w:val="24"/>
          <w:szCs w:val="24"/>
        </w:rPr>
      </w:pPr>
    </w:p>
    <w:p w14:paraId="11318D9B" w14:textId="77777777" w:rsidR="00DC1054" w:rsidRPr="00DC1054" w:rsidRDefault="00DC1054" w:rsidP="007448AA">
      <w:pPr>
        <w:shd w:val="clear" w:color="auto" w:fill="FFFFFF"/>
        <w:spacing w:after="100" w:afterAutospacing="1" w:line="240" w:lineRule="auto"/>
        <w:rPr>
          <w:rFonts w:ascii="Times New Roman" w:eastAsia="Times New Roman" w:hAnsi="Times New Roman" w:cs="Times New Roman"/>
          <w:color w:val="000000" w:themeColor="text1"/>
          <w:sz w:val="24"/>
          <w:szCs w:val="24"/>
        </w:rPr>
      </w:pPr>
    </w:p>
    <w:p w14:paraId="35122D3B" w14:textId="77777777" w:rsidR="00026DBE" w:rsidRPr="00026DBE" w:rsidRDefault="00026DBE" w:rsidP="00BC2A6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sectPr w:rsidR="00026DBE" w:rsidRPr="00026DBE" w:rsidSect="00A9059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14DA4" w14:textId="77777777" w:rsidR="00A56ACD" w:rsidRDefault="00A56ACD" w:rsidP="00210A75">
      <w:pPr>
        <w:spacing w:after="0" w:line="240" w:lineRule="auto"/>
      </w:pPr>
      <w:r>
        <w:separator/>
      </w:r>
    </w:p>
  </w:endnote>
  <w:endnote w:type="continuationSeparator" w:id="0">
    <w:p w14:paraId="0E4FE67A" w14:textId="77777777" w:rsidR="00A56ACD" w:rsidRDefault="00A56ACD" w:rsidP="0021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864"/>
      <w:gridCol w:w="4496"/>
    </w:tblGrid>
    <w:tr w:rsidR="00210A75" w14:paraId="1F74091A" w14:textId="77777777" w:rsidTr="00210A75">
      <w:tc>
        <w:tcPr>
          <w:tcW w:w="4968" w:type="dxa"/>
        </w:tcPr>
        <w:p w14:paraId="4EA10235" w14:textId="77777777" w:rsidR="00210A75" w:rsidRDefault="00210A75">
          <w:pPr>
            <w:pStyle w:val="Footer"/>
            <w:jc w:val="right"/>
            <w:rPr>
              <w:b/>
              <w:color w:val="4F81BD" w:themeColor="accent1"/>
              <w:sz w:val="32"/>
              <w:szCs w:val="32"/>
            </w:rPr>
          </w:pPr>
          <w:r>
            <w:t xml:space="preserve">AAPC report to Senate: April 15, </w:t>
          </w:r>
          <w:proofErr w:type="gramStart"/>
          <w:r>
            <w:t>2013</w:t>
          </w:r>
          <w:proofErr w:type="gramEnd"/>
          <w:r>
            <w:t xml:space="preserve">         </w:t>
          </w:r>
          <w:r w:rsidR="001449A4">
            <w:fldChar w:fldCharType="begin"/>
          </w:r>
          <w:r w:rsidR="001449A4">
            <w:instrText xml:space="preserve"> PAGE   \* MERGEFORMAT </w:instrText>
          </w:r>
          <w:r w:rsidR="001449A4">
            <w:fldChar w:fldCharType="separate"/>
          </w:r>
          <w:r w:rsidR="0078487B" w:rsidRPr="0078487B">
            <w:rPr>
              <w:b/>
              <w:noProof/>
              <w:color w:val="4F81BD" w:themeColor="accent1"/>
              <w:sz w:val="32"/>
              <w:szCs w:val="32"/>
            </w:rPr>
            <w:t>1</w:t>
          </w:r>
          <w:r w:rsidR="001449A4">
            <w:rPr>
              <w:b/>
              <w:noProof/>
              <w:color w:val="4F81BD" w:themeColor="accent1"/>
              <w:sz w:val="32"/>
              <w:szCs w:val="32"/>
            </w:rPr>
            <w:fldChar w:fldCharType="end"/>
          </w:r>
        </w:p>
      </w:tc>
      <w:tc>
        <w:tcPr>
          <w:tcW w:w="4608" w:type="dxa"/>
        </w:tcPr>
        <w:p w14:paraId="11DE7D27" w14:textId="77777777" w:rsidR="00210A75" w:rsidRDefault="00210A75">
          <w:pPr>
            <w:pStyle w:val="Footer"/>
          </w:pPr>
        </w:p>
      </w:tc>
    </w:tr>
  </w:tbl>
  <w:p w14:paraId="418DEC4F" w14:textId="77777777" w:rsidR="00210A75" w:rsidRDefault="00210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FDA81" w14:textId="77777777" w:rsidR="00A56ACD" w:rsidRDefault="00A56ACD" w:rsidP="00210A75">
      <w:pPr>
        <w:spacing w:after="0" w:line="240" w:lineRule="auto"/>
      </w:pPr>
      <w:r>
        <w:separator/>
      </w:r>
    </w:p>
  </w:footnote>
  <w:footnote w:type="continuationSeparator" w:id="0">
    <w:p w14:paraId="1BA34A9F" w14:textId="77777777" w:rsidR="00A56ACD" w:rsidRDefault="00A56ACD" w:rsidP="00210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C4DB4" w14:textId="77777777" w:rsidR="00210A75" w:rsidRDefault="00EF10D3">
    <w:pPr>
      <w:pStyle w:val="Header"/>
    </w:pPr>
    <w:r>
      <w:t>AAPC:  April 7, 2015</w:t>
    </w:r>
  </w:p>
  <w:p w14:paraId="3D7DE4CE" w14:textId="77777777" w:rsidR="00210A75" w:rsidRDefault="00210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BE"/>
    <w:rsid w:val="00026DBE"/>
    <w:rsid w:val="00046EC8"/>
    <w:rsid w:val="00073D23"/>
    <w:rsid w:val="00075B0A"/>
    <w:rsid w:val="000C3D3A"/>
    <w:rsid w:val="001449A4"/>
    <w:rsid w:val="00144B18"/>
    <w:rsid w:val="00185CCA"/>
    <w:rsid w:val="001A65B9"/>
    <w:rsid w:val="00210A75"/>
    <w:rsid w:val="00282EC3"/>
    <w:rsid w:val="002A3F4F"/>
    <w:rsid w:val="003544E6"/>
    <w:rsid w:val="003738AB"/>
    <w:rsid w:val="003D1976"/>
    <w:rsid w:val="00704A71"/>
    <w:rsid w:val="007448AA"/>
    <w:rsid w:val="0078487B"/>
    <w:rsid w:val="007E109F"/>
    <w:rsid w:val="00801C42"/>
    <w:rsid w:val="00885189"/>
    <w:rsid w:val="009500A5"/>
    <w:rsid w:val="0099046D"/>
    <w:rsid w:val="0099506F"/>
    <w:rsid w:val="00A56ACD"/>
    <w:rsid w:val="00A90591"/>
    <w:rsid w:val="00B1798D"/>
    <w:rsid w:val="00B61990"/>
    <w:rsid w:val="00BC2A6C"/>
    <w:rsid w:val="00BF5735"/>
    <w:rsid w:val="00C775A7"/>
    <w:rsid w:val="00D0509C"/>
    <w:rsid w:val="00D32B3A"/>
    <w:rsid w:val="00D41D23"/>
    <w:rsid w:val="00DC1054"/>
    <w:rsid w:val="00DD38C2"/>
    <w:rsid w:val="00E330A8"/>
    <w:rsid w:val="00E64919"/>
    <w:rsid w:val="00ED7D35"/>
    <w:rsid w:val="00EF10D3"/>
    <w:rsid w:val="00FF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D72B"/>
  <w15:docId w15:val="{D57921FE-C6B8-4ABA-B519-7B2BE445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A75"/>
  </w:style>
  <w:style w:type="paragraph" w:styleId="Footer">
    <w:name w:val="footer"/>
    <w:basedOn w:val="Normal"/>
    <w:link w:val="FooterChar"/>
    <w:uiPriority w:val="99"/>
    <w:unhideWhenUsed/>
    <w:rsid w:val="00210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A75"/>
  </w:style>
  <w:style w:type="paragraph" w:styleId="BalloonText">
    <w:name w:val="Balloon Text"/>
    <w:basedOn w:val="Normal"/>
    <w:link w:val="BalloonTextChar"/>
    <w:uiPriority w:val="99"/>
    <w:semiHidden/>
    <w:unhideWhenUsed/>
    <w:rsid w:val="00210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75"/>
    <w:rPr>
      <w:rFonts w:ascii="Tahoma" w:hAnsi="Tahoma" w:cs="Tahoma"/>
      <w:sz w:val="16"/>
      <w:szCs w:val="16"/>
    </w:rPr>
  </w:style>
  <w:style w:type="paragraph" w:styleId="PlainText">
    <w:name w:val="Plain Text"/>
    <w:basedOn w:val="Normal"/>
    <w:link w:val="PlainTextChar"/>
    <w:uiPriority w:val="99"/>
    <w:unhideWhenUsed/>
    <w:rsid w:val="003D19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D19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82950">
      <w:bodyDiv w:val="1"/>
      <w:marLeft w:val="0"/>
      <w:marRight w:val="0"/>
      <w:marTop w:val="0"/>
      <w:marBottom w:val="0"/>
      <w:divBdr>
        <w:top w:val="none" w:sz="0" w:space="0" w:color="auto"/>
        <w:left w:val="none" w:sz="0" w:space="0" w:color="auto"/>
        <w:bottom w:val="none" w:sz="0" w:space="0" w:color="auto"/>
        <w:right w:val="none" w:sz="0" w:space="0" w:color="auto"/>
      </w:divBdr>
    </w:div>
    <w:div w:id="1604416643">
      <w:bodyDiv w:val="1"/>
      <w:marLeft w:val="0"/>
      <w:marRight w:val="0"/>
      <w:marTop w:val="0"/>
      <w:marBottom w:val="0"/>
      <w:divBdr>
        <w:top w:val="none" w:sz="0" w:space="0" w:color="auto"/>
        <w:left w:val="none" w:sz="0" w:space="0" w:color="auto"/>
        <w:bottom w:val="none" w:sz="0" w:space="0" w:color="auto"/>
        <w:right w:val="none" w:sz="0" w:space="0" w:color="auto"/>
      </w:divBdr>
    </w:div>
    <w:div w:id="19607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cp:lastPrinted>2013-04-15T20:16:00Z</cp:lastPrinted>
  <dcterms:created xsi:type="dcterms:W3CDTF">2021-07-28T18:09:00Z</dcterms:created>
  <dcterms:modified xsi:type="dcterms:W3CDTF">2021-07-28T18:09:00Z</dcterms:modified>
</cp:coreProperties>
</file>