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B0C28" w14:textId="77777777" w:rsidR="00241389" w:rsidRPr="00241389" w:rsidRDefault="00241389" w:rsidP="00241389">
      <w:pPr>
        <w:jc w:val="center"/>
        <w:rPr>
          <w:b/>
          <w:sz w:val="28"/>
          <w:szCs w:val="28"/>
        </w:rPr>
      </w:pPr>
      <w:r w:rsidRPr="00241389">
        <w:rPr>
          <w:b/>
          <w:sz w:val="28"/>
          <w:szCs w:val="28"/>
        </w:rPr>
        <w:t xml:space="preserve">Lydia M. </w:t>
      </w:r>
      <w:r w:rsidR="0085676F" w:rsidRPr="00241389">
        <w:rPr>
          <w:b/>
          <w:sz w:val="28"/>
          <w:szCs w:val="28"/>
        </w:rPr>
        <w:t>Olson Li</w:t>
      </w:r>
      <w:r w:rsidR="001207E7" w:rsidRPr="00241389">
        <w:rPr>
          <w:b/>
          <w:sz w:val="28"/>
          <w:szCs w:val="28"/>
        </w:rPr>
        <w:t>brary</w:t>
      </w:r>
    </w:p>
    <w:p w14:paraId="6BBE4C32" w14:textId="77777777" w:rsidR="00241389" w:rsidRPr="00241389" w:rsidRDefault="00241389" w:rsidP="00241389">
      <w:pPr>
        <w:jc w:val="center"/>
        <w:rPr>
          <w:b/>
          <w:sz w:val="28"/>
          <w:szCs w:val="28"/>
        </w:rPr>
      </w:pPr>
      <w:r w:rsidRPr="00241389">
        <w:rPr>
          <w:b/>
          <w:sz w:val="28"/>
          <w:szCs w:val="28"/>
        </w:rPr>
        <w:t>Strategic Directions 2009-2015</w:t>
      </w:r>
    </w:p>
    <w:p w14:paraId="7E7E0921" w14:textId="77777777" w:rsidR="00806E6D" w:rsidRPr="00241389" w:rsidRDefault="009E72ED" w:rsidP="00241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28,</w:t>
      </w:r>
      <w:r w:rsidR="002F4F51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2009</w:t>
      </w:r>
      <w:proofErr w:type="gramEnd"/>
      <w:r w:rsidR="001207E7" w:rsidRPr="00241389">
        <w:rPr>
          <w:b/>
          <w:sz w:val="28"/>
          <w:szCs w:val="28"/>
        </w:rPr>
        <w:t xml:space="preserve"> rev.</w:t>
      </w:r>
      <w:r>
        <w:rPr>
          <w:b/>
          <w:sz w:val="28"/>
          <w:szCs w:val="28"/>
        </w:rPr>
        <w:t xml:space="preserve"> 3</w:t>
      </w:r>
      <w:r w:rsidR="008A5BF7">
        <w:rPr>
          <w:b/>
          <w:sz w:val="28"/>
          <w:szCs w:val="28"/>
        </w:rPr>
        <w:t>.1</w:t>
      </w:r>
      <w:r w:rsidR="00EC7418">
        <w:rPr>
          <w:b/>
          <w:sz w:val="28"/>
          <w:szCs w:val="28"/>
        </w:rPr>
        <w:t xml:space="preserve"> </w:t>
      </w:r>
    </w:p>
    <w:p w14:paraId="443137A4" w14:textId="77777777" w:rsidR="00881F77" w:rsidRDefault="00881F77">
      <w:pPr>
        <w:rPr>
          <w:b/>
          <w:i/>
          <w:u w:val="single"/>
        </w:rPr>
      </w:pPr>
    </w:p>
    <w:p w14:paraId="2F3063C6" w14:textId="77777777" w:rsidR="0041527A" w:rsidRPr="00241389" w:rsidRDefault="0041527A">
      <w:pPr>
        <w:rPr>
          <w:b/>
        </w:rPr>
      </w:pPr>
      <w:r w:rsidRPr="00241389">
        <w:rPr>
          <w:b/>
          <w:i/>
          <w:u w:val="single"/>
        </w:rPr>
        <w:t>Introduction</w:t>
      </w:r>
    </w:p>
    <w:p w14:paraId="6E706A8F" w14:textId="77777777" w:rsidR="0085676F" w:rsidRDefault="0085676F" w:rsidP="0085676F">
      <w:pPr>
        <w:autoSpaceDE w:val="0"/>
        <w:autoSpaceDN w:val="0"/>
        <w:adjustRightInd w:val="0"/>
      </w:pPr>
    </w:p>
    <w:p w14:paraId="69B4E2AA" w14:textId="77777777" w:rsidR="0085676F" w:rsidRPr="0085676F" w:rsidRDefault="0085676F" w:rsidP="0085676F">
      <w:pPr>
        <w:autoSpaceDE w:val="0"/>
        <w:autoSpaceDN w:val="0"/>
        <w:adjustRightInd w:val="0"/>
      </w:pPr>
      <w:r>
        <w:t xml:space="preserve">NMU’s </w:t>
      </w:r>
      <w:r w:rsidRPr="0085676F">
        <w:rPr>
          <w:i/>
        </w:rPr>
        <w:t>Road Map to 2015</w:t>
      </w:r>
      <w:r>
        <w:t xml:space="preserve"> includes within </w:t>
      </w:r>
      <w:r w:rsidRPr="0085676F">
        <w:t>Leveraging Campus Attributes</w:t>
      </w:r>
      <w:r>
        <w:t xml:space="preserve"> the priority to “c</w:t>
      </w:r>
      <w:r w:rsidRPr="0085676F">
        <w:t>ontinue campus discussions regarding the “library of the future” to identify state-of</w:t>
      </w:r>
      <w:r>
        <w:t>-</w:t>
      </w:r>
      <w:r w:rsidRPr="0085676F">
        <w:t>the-art facilities, collections, technology and collaborations that will meet current and</w:t>
      </w:r>
      <w:r>
        <w:t xml:space="preserve"> </w:t>
      </w:r>
      <w:r w:rsidRPr="0085676F">
        <w:t>emerging instructional and research needs, and that will support the goals and</w:t>
      </w:r>
      <w:r>
        <w:t xml:space="preserve"> </w:t>
      </w:r>
      <w:r w:rsidRPr="0085676F">
        <w:t>priorities of the Road Map.</w:t>
      </w:r>
      <w:r>
        <w:t>”</w:t>
      </w:r>
    </w:p>
    <w:p w14:paraId="5B687131" w14:textId="77777777" w:rsidR="0085676F" w:rsidRDefault="0085676F"/>
    <w:p w14:paraId="50CB520C" w14:textId="77777777" w:rsidR="001B640A" w:rsidRDefault="001207E7" w:rsidP="001B640A">
      <w:r>
        <w:t>T</w:t>
      </w:r>
      <w:r w:rsidR="003C339D">
        <w:t xml:space="preserve">he term </w:t>
      </w:r>
      <w:r>
        <w:t xml:space="preserve">library </w:t>
      </w:r>
      <w:r w:rsidR="001B640A">
        <w:t>evoke</w:t>
      </w:r>
      <w:r>
        <w:t xml:space="preserve">s </w:t>
      </w:r>
      <w:r w:rsidR="003C339D">
        <w:t>different meaning</w:t>
      </w:r>
      <w:r>
        <w:t>s for different people</w:t>
      </w:r>
      <w:r w:rsidR="003C339D">
        <w:t xml:space="preserve">.  </w:t>
      </w:r>
      <w:r w:rsidR="001B640A">
        <w:t>Th</w:t>
      </w:r>
      <w:r w:rsidR="003C339D">
        <w:t xml:space="preserve">ere are those for whom </w:t>
      </w:r>
      <w:r w:rsidR="00B64DA0">
        <w:t>library</w:t>
      </w:r>
      <w:r w:rsidR="000351F3">
        <w:t xml:space="preserve"> means</w:t>
      </w:r>
      <w:r w:rsidR="00B64DA0">
        <w:t xml:space="preserve"> </w:t>
      </w:r>
      <w:r w:rsidR="001B640A">
        <w:t>a collection of books</w:t>
      </w:r>
      <w:r w:rsidR="00B64DA0">
        <w:t>,</w:t>
      </w:r>
      <w:r w:rsidR="001B640A">
        <w:t xml:space="preserve"> while for others the term </w:t>
      </w:r>
      <w:r w:rsidR="00EF4C44">
        <w:t xml:space="preserve">encompasses a </w:t>
      </w:r>
      <w:r w:rsidR="003C339D">
        <w:t>range of resources in many formats</w:t>
      </w:r>
      <w:r w:rsidR="000351F3">
        <w:t>,</w:t>
      </w:r>
      <w:r w:rsidR="003C339D">
        <w:t xml:space="preserve"> </w:t>
      </w:r>
      <w:r w:rsidR="00EF4C44">
        <w:t>coupled with</w:t>
      </w:r>
      <w:r w:rsidR="001B640A">
        <w:t xml:space="preserve"> a </w:t>
      </w:r>
      <w:r w:rsidR="000351F3">
        <w:t>host of services</w:t>
      </w:r>
      <w:r w:rsidR="009C56E1">
        <w:t xml:space="preserve"> offered both face-to-face and virtually</w:t>
      </w:r>
      <w:r w:rsidR="000351F3">
        <w:t xml:space="preserve"> that overarch</w:t>
      </w:r>
      <w:r w:rsidR="001B640A">
        <w:t xml:space="preserve"> collections of resources. </w:t>
      </w:r>
      <w:r w:rsidR="00B64DA0">
        <w:t xml:space="preserve"> Regardless of o</w:t>
      </w:r>
      <w:r w:rsidR="000351F3">
        <w:t>ne’s definition,</w:t>
      </w:r>
      <w:r w:rsidR="00B64DA0">
        <w:t xml:space="preserve"> the library has been moving steadily toward becoming a gateway to information in a multitude of formats</w:t>
      </w:r>
      <w:r w:rsidR="00064F8F">
        <w:t xml:space="preserve"> as well as</w:t>
      </w:r>
      <w:r>
        <w:t xml:space="preserve"> a place of study, </w:t>
      </w:r>
      <w:r w:rsidR="000351F3">
        <w:t>collaborati</w:t>
      </w:r>
      <w:r>
        <w:t>on,</w:t>
      </w:r>
      <w:r w:rsidR="000351F3">
        <w:t xml:space="preserve"> and social engagement. </w:t>
      </w:r>
      <w:r w:rsidR="00B64DA0">
        <w:t xml:space="preserve"> </w:t>
      </w:r>
    </w:p>
    <w:p w14:paraId="231769C2" w14:textId="77777777" w:rsidR="00EF4C44" w:rsidRDefault="00EF4C44"/>
    <w:p w14:paraId="5440F152" w14:textId="77777777" w:rsidR="002A0AD4" w:rsidRDefault="000351F3">
      <w:r>
        <w:t>Society</w:t>
      </w:r>
      <w:r w:rsidR="00F9197B">
        <w:t xml:space="preserve">, </w:t>
      </w:r>
      <w:r w:rsidR="002A0AD4">
        <w:t>a</w:t>
      </w:r>
      <w:r>
        <w:t xml:space="preserve">nd </w:t>
      </w:r>
      <w:proofErr w:type="gramStart"/>
      <w:r w:rsidR="00F9197B">
        <w:t>with it</w:t>
      </w:r>
      <w:proofErr w:type="gramEnd"/>
      <w:r w:rsidR="00F9197B">
        <w:t xml:space="preserve"> </w:t>
      </w:r>
      <w:r>
        <w:t>higher education</w:t>
      </w:r>
      <w:r w:rsidR="00F9197B">
        <w:t>,</w:t>
      </w:r>
      <w:r w:rsidR="009C56E1">
        <w:t xml:space="preserve"> is</w:t>
      </w:r>
      <w:r w:rsidR="002A0AD4">
        <w:t xml:space="preserve"> witnessing significant shifts in how people seek information</w:t>
      </w:r>
      <w:r w:rsidR="003C339D">
        <w:t xml:space="preserve">, </w:t>
      </w:r>
      <w:r w:rsidR="002A0AD4">
        <w:t>communicate</w:t>
      </w:r>
      <w:r w:rsidR="003C339D">
        <w:t>, and collaborate</w:t>
      </w:r>
      <w:r w:rsidR="002A0AD4">
        <w:t xml:space="preserve">.  NMU’s </w:t>
      </w:r>
      <w:r w:rsidR="002A0AD4" w:rsidRPr="002A0AD4">
        <w:rPr>
          <w:i/>
        </w:rPr>
        <w:t xml:space="preserve">Teaching, Learning and Communication </w:t>
      </w:r>
      <w:r w:rsidR="00064F8F">
        <w:t>initiative</w:t>
      </w:r>
      <w:r w:rsidR="002A0AD4">
        <w:t xml:space="preserve"> recognized this shift and strove to </w:t>
      </w:r>
      <w:r w:rsidR="003E0B1B">
        <w:t xml:space="preserve">engage in </w:t>
      </w:r>
      <w:r w:rsidR="002A0AD4">
        <w:t>it:</w:t>
      </w:r>
      <w:proofErr w:type="gramStart"/>
      <w:r w:rsidR="002A0AD4">
        <w:t xml:space="preserve">   “</w:t>
      </w:r>
      <w:proofErr w:type="gramEnd"/>
      <w:r w:rsidR="002A0AD4">
        <w:t xml:space="preserve">Northern Michigan University's vision for education in the 21st century is a learning environment that embraces technology to enhance student access, promote the development of independent learners and encourage greater student-faculty communication and collaboration.”   Lydia Olson Library contributes to this vision by using technology to provide access to resources, </w:t>
      </w:r>
      <w:r w:rsidR="00A603A8">
        <w:t xml:space="preserve">by </w:t>
      </w:r>
      <w:r w:rsidR="002A0AD4">
        <w:t>offering instruction to develop information seeking and evaluative skills essential to independent learners, and</w:t>
      </w:r>
      <w:r w:rsidR="00A603A8">
        <w:t xml:space="preserve"> by</w:t>
      </w:r>
      <w:r w:rsidR="002A0AD4">
        <w:t xml:space="preserve"> providing </w:t>
      </w:r>
      <w:r w:rsidR="00B64DA0">
        <w:t>a</w:t>
      </w:r>
      <w:r w:rsidR="009F0813">
        <w:t xml:space="preserve"> place in which to work</w:t>
      </w:r>
      <w:r w:rsidR="00A603A8">
        <w:t xml:space="preserve"> in groups as well as solitude. </w:t>
      </w:r>
    </w:p>
    <w:p w14:paraId="5A76B952" w14:textId="77777777" w:rsidR="00EF4C44" w:rsidRDefault="00EF4C44"/>
    <w:p w14:paraId="17B05329" w14:textId="77777777" w:rsidR="00FE7043" w:rsidRPr="00FE7043" w:rsidRDefault="00FE7043">
      <w:pPr>
        <w:rPr>
          <w:b/>
          <w:i/>
          <w:u w:val="single"/>
        </w:rPr>
      </w:pPr>
      <w:r w:rsidRPr="00FE7043">
        <w:rPr>
          <w:b/>
          <w:i/>
          <w:u w:val="single"/>
        </w:rPr>
        <w:t>Five Strategic Directions</w:t>
      </w:r>
    </w:p>
    <w:p w14:paraId="62731399" w14:textId="77777777" w:rsidR="00FE7043" w:rsidRDefault="00FE7043"/>
    <w:p w14:paraId="73C3CE43" w14:textId="77777777" w:rsidR="003C339D" w:rsidRDefault="00636777">
      <w:r>
        <w:t>In formulating</w:t>
      </w:r>
      <w:r w:rsidR="00F91D1A">
        <w:t xml:space="preserve"> </w:t>
      </w:r>
      <w:r w:rsidR="00A603A8">
        <w:t xml:space="preserve">a </w:t>
      </w:r>
      <w:r w:rsidR="009F0813">
        <w:t xml:space="preserve">path toward a </w:t>
      </w:r>
      <w:r w:rsidR="00F91D1A">
        <w:t>library of the future, five stra</w:t>
      </w:r>
      <w:r w:rsidR="009F0813">
        <w:t xml:space="preserve">tegic elements have been adapted from </w:t>
      </w:r>
      <w:r w:rsidR="00F91D1A">
        <w:t xml:space="preserve">strategies articulated by David W. Lewis in his 2007 article </w:t>
      </w:r>
      <w:r w:rsidR="00F91D1A" w:rsidRPr="00F91D1A">
        <w:rPr>
          <w:i/>
        </w:rPr>
        <w:t>A Strategy for Academic Libraries in the First Quarter of the 21</w:t>
      </w:r>
      <w:r w:rsidR="00F91D1A" w:rsidRPr="00F91D1A">
        <w:rPr>
          <w:i/>
          <w:vertAlign w:val="superscript"/>
        </w:rPr>
        <w:t>st</w:t>
      </w:r>
      <w:r w:rsidR="00F91D1A" w:rsidRPr="00F91D1A">
        <w:rPr>
          <w:i/>
        </w:rPr>
        <w:t xml:space="preserve"> Century</w:t>
      </w:r>
      <w:r w:rsidR="00F91D1A">
        <w:t>.</w:t>
      </w:r>
      <w:r w:rsidR="00F91D1A">
        <w:rPr>
          <w:vertAlign w:val="superscript"/>
        </w:rPr>
        <w:t xml:space="preserve">1 </w:t>
      </w:r>
      <w:r w:rsidR="00A603A8">
        <w:rPr>
          <w:vertAlign w:val="superscript"/>
        </w:rPr>
        <w:t xml:space="preserve"> </w:t>
      </w:r>
      <w:r w:rsidR="00B64DA0">
        <w:rPr>
          <w:vertAlign w:val="superscript"/>
        </w:rPr>
        <w:t xml:space="preserve"> </w:t>
      </w:r>
      <w:r w:rsidR="003C339D">
        <w:t>The efficacy</w:t>
      </w:r>
      <w:r w:rsidR="009F0813">
        <w:t xml:space="preserve"> of adopting the basic tenets of these</w:t>
      </w:r>
      <w:r w:rsidR="00A603A8">
        <w:t xml:space="preserve"> strategies resides in the fact</w:t>
      </w:r>
      <w:r w:rsidR="003C339D">
        <w:t xml:space="preserve"> that Olson Library has been operating </w:t>
      </w:r>
      <w:r w:rsidR="00B64DA0">
        <w:t>under their influence</w:t>
      </w:r>
      <w:r>
        <w:t xml:space="preserve">, making </w:t>
      </w:r>
      <w:r w:rsidR="003C339D">
        <w:t>steady progress along the continuum formed by these strategies.  Formal</w:t>
      </w:r>
      <w:r>
        <w:t>ly</w:t>
      </w:r>
      <w:r w:rsidR="003C339D">
        <w:t xml:space="preserve"> </w:t>
      </w:r>
      <w:r w:rsidR="00A603A8">
        <w:t>adopt</w:t>
      </w:r>
      <w:r>
        <w:t xml:space="preserve">ing </w:t>
      </w:r>
      <w:r w:rsidR="00A603A8">
        <w:t>these strategies can lead to</w:t>
      </w:r>
      <w:r w:rsidR="003C339D">
        <w:t xml:space="preserve"> deliberate steps for further progress.   </w:t>
      </w:r>
    </w:p>
    <w:p w14:paraId="39CCDFF2" w14:textId="77777777" w:rsidR="00B6609C" w:rsidRDefault="00B6609C"/>
    <w:p w14:paraId="03B80748" w14:textId="77777777" w:rsidR="00B6609C" w:rsidRDefault="00B6609C">
      <w:r>
        <w:t>The five strategic elements</w:t>
      </w:r>
      <w:r w:rsidR="009F0813">
        <w:t xml:space="preserve"> as Lewis identifies them are</w:t>
      </w:r>
      <w:r>
        <w:t xml:space="preserve">: </w:t>
      </w:r>
    </w:p>
    <w:p w14:paraId="45FC09C2" w14:textId="77777777" w:rsidR="00041158" w:rsidRDefault="00041158"/>
    <w:p w14:paraId="710F1E95" w14:textId="77777777" w:rsidR="00041158" w:rsidRDefault="00041158" w:rsidP="003E0B1B">
      <w:pPr>
        <w:pStyle w:val="ListParagraph"/>
        <w:numPr>
          <w:ilvl w:val="0"/>
          <w:numId w:val="18"/>
        </w:numPr>
      </w:pPr>
      <w:r>
        <w:t>Complete the migration from print to electronic collections and capture the efficiencies made possible by this change.</w:t>
      </w:r>
    </w:p>
    <w:p w14:paraId="6C15226D" w14:textId="77777777" w:rsidR="008858AB" w:rsidRDefault="008858AB" w:rsidP="008858AB">
      <w:pPr>
        <w:pStyle w:val="ListParagraph"/>
      </w:pPr>
    </w:p>
    <w:p w14:paraId="01D6A9CF" w14:textId="77777777" w:rsidR="00041158" w:rsidRDefault="00041158" w:rsidP="00041158">
      <w:pPr>
        <w:pStyle w:val="ListParagraph"/>
        <w:numPr>
          <w:ilvl w:val="0"/>
          <w:numId w:val="18"/>
        </w:numPr>
      </w:pPr>
      <w:r>
        <w:t xml:space="preserve"> Retire legacy print collections in a way that efficiently provides for their long-term preservation and makes access to this material available when required.  This will free space that can be repurposed.</w:t>
      </w:r>
    </w:p>
    <w:p w14:paraId="233D2791" w14:textId="77777777" w:rsidR="008858AB" w:rsidRDefault="008858AB" w:rsidP="008858AB">
      <w:pPr>
        <w:pStyle w:val="ListParagraph"/>
      </w:pPr>
    </w:p>
    <w:p w14:paraId="7C23B673" w14:textId="77777777" w:rsidR="008858AB" w:rsidRDefault="008858AB" w:rsidP="008858AB">
      <w:pPr>
        <w:pStyle w:val="ListParagraph"/>
      </w:pPr>
    </w:p>
    <w:p w14:paraId="011B4348" w14:textId="77777777" w:rsidR="00041158" w:rsidRDefault="00041158" w:rsidP="00041158">
      <w:pPr>
        <w:pStyle w:val="ListParagraph"/>
        <w:numPr>
          <w:ilvl w:val="0"/>
          <w:numId w:val="18"/>
        </w:numPr>
      </w:pPr>
      <w:r>
        <w:t>Redevelop the library as the primary informal learning space on the campus.  In the process, partnerships with other campus units that support research, teaching, and learning should be developed.</w:t>
      </w:r>
    </w:p>
    <w:p w14:paraId="0DF0CB0B" w14:textId="77777777" w:rsidR="003E0B1B" w:rsidRDefault="003E0B1B" w:rsidP="003E0B1B"/>
    <w:p w14:paraId="69AA2D13" w14:textId="77777777" w:rsidR="00041158" w:rsidRDefault="00041158" w:rsidP="00041158">
      <w:pPr>
        <w:pStyle w:val="ListParagraph"/>
        <w:numPr>
          <w:ilvl w:val="0"/>
          <w:numId w:val="18"/>
        </w:numPr>
      </w:pPr>
      <w:r>
        <w:t>Reposition library and information tools, resources, and expertise so that they are embedded into the teaching, learning, and research enterprises. This includes both human and, increasingly, computer-mediated systems.  Emphasis should be placed on external, not library-centered, structures and systems.</w:t>
      </w:r>
    </w:p>
    <w:p w14:paraId="40903391" w14:textId="77777777" w:rsidR="00041158" w:rsidRDefault="00041158" w:rsidP="00041158">
      <w:pPr>
        <w:pStyle w:val="ListParagraph"/>
      </w:pPr>
    </w:p>
    <w:p w14:paraId="771714FE" w14:textId="77777777" w:rsidR="00041158" w:rsidRDefault="00041158" w:rsidP="00041158">
      <w:pPr>
        <w:pStyle w:val="ListParagraph"/>
        <w:numPr>
          <w:ilvl w:val="0"/>
          <w:numId w:val="18"/>
        </w:numPr>
      </w:pPr>
      <w:r>
        <w:t xml:space="preserve">Migrate the focus of collections from purchasing materials to curating content. </w:t>
      </w:r>
    </w:p>
    <w:p w14:paraId="4B8D53E0" w14:textId="77777777" w:rsidR="00241389" w:rsidRDefault="00241389"/>
    <w:p w14:paraId="07D79F1B" w14:textId="77777777" w:rsidR="00FE7043" w:rsidRDefault="00FE7043">
      <w:pPr>
        <w:rPr>
          <w:b/>
          <w:i/>
          <w:u w:val="single"/>
        </w:rPr>
      </w:pPr>
    </w:p>
    <w:p w14:paraId="75FF8368" w14:textId="77777777" w:rsidR="0041527A" w:rsidRPr="00241389" w:rsidRDefault="00041158">
      <w:pPr>
        <w:rPr>
          <w:b/>
          <w:i/>
          <w:u w:val="single"/>
        </w:rPr>
      </w:pPr>
      <w:r w:rsidRPr="00241389">
        <w:rPr>
          <w:b/>
          <w:i/>
          <w:u w:val="single"/>
        </w:rPr>
        <w:t xml:space="preserve">Lydia M. Olson Library:  </w:t>
      </w:r>
      <w:r w:rsidR="0041527A" w:rsidRPr="00241389">
        <w:rPr>
          <w:b/>
          <w:i/>
          <w:u w:val="single"/>
        </w:rPr>
        <w:t xml:space="preserve">Accomplishments and </w:t>
      </w:r>
      <w:r w:rsidRPr="00241389">
        <w:rPr>
          <w:b/>
          <w:i/>
          <w:u w:val="single"/>
        </w:rPr>
        <w:t xml:space="preserve">Future </w:t>
      </w:r>
      <w:r w:rsidR="0041527A" w:rsidRPr="00241389">
        <w:rPr>
          <w:b/>
          <w:i/>
          <w:u w:val="single"/>
        </w:rPr>
        <w:t>Directions</w:t>
      </w:r>
    </w:p>
    <w:p w14:paraId="66611A40" w14:textId="77777777" w:rsidR="0041527A" w:rsidRDefault="0041527A"/>
    <w:p w14:paraId="3638F1A0" w14:textId="77777777" w:rsidR="00B6609C" w:rsidRDefault="00041158">
      <w:r>
        <w:t>Each of Lewis’</w:t>
      </w:r>
      <w:r w:rsidR="00B6609C">
        <w:t xml:space="preserve"> five strategies </w:t>
      </w:r>
      <w:r w:rsidR="00733818">
        <w:t>is applied within the</w:t>
      </w:r>
      <w:r w:rsidR="00B6609C">
        <w:t xml:space="preserve"> </w:t>
      </w:r>
      <w:r w:rsidR="00733818">
        <w:t xml:space="preserve">local </w:t>
      </w:r>
      <w:r w:rsidR="00B6609C">
        <w:t xml:space="preserve">context of Olson Library. </w:t>
      </w:r>
      <w:r w:rsidR="009F0813">
        <w:t xml:space="preserve"> The original strategies</w:t>
      </w:r>
      <w:r w:rsidR="0041527A">
        <w:t xml:space="preserve"> written by Lewis</w:t>
      </w:r>
      <w:r w:rsidR="009F0813">
        <w:t xml:space="preserve"> encompass a </w:t>
      </w:r>
      <w:proofErr w:type="gramStart"/>
      <w:r w:rsidR="009F0813">
        <w:t>twenty-five year</w:t>
      </w:r>
      <w:proofErr w:type="gramEnd"/>
      <w:r w:rsidR="009F0813">
        <w:t xml:space="preserve"> time frame (first quarter of the 21</w:t>
      </w:r>
      <w:r w:rsidR="009F0813" w:rsidRPr="009F0813">
        <w:rPr>
          <w:vertAlign w:val="superscript"/>
        </w:rPr>
        <w:t>st</w:t>
      </w:r>
      <w:r w:rsidR="0041527A">
        <w:t xml:space="preserve"> century); our local </w:t>
      </w:r>
      <w:r w:rsidR="009F0813">
        <w:t>adaptations target the years</w:t>
      </w:r>
      <w:r w:rsidR="00733818">
        <w:t xml:space="preserve"> 2009</w:t>
      </w:r>
      <w:r w:rsidR="009F0813">
        <w:t xml:space="preserve"> to 2015. </w:t>
      </w:r>
      <w:r w:rsidR="0041527A">
        <w:t xml:space="preserve"> </w:t>
      </w:r>
      <w:r w:rsidR="008858AB">
        <w:t xml:space="preserve">For each strategic direction, selected accomplishments and future directions are identified. </w:t>
      </w:r>
    </w:p>
    <w:p w14:paraId="419A61F0" w14:textId="77777777" w:rsidR="00DF0D8C" w:rsidRDefault="00DF0D8C" w:rsidP="00D16CC4">
      <w:pPr>
        <w:rPr>
          <w:b/>
        </w:rPr>
      </w:pPr>
    </w:p>
    <w:p w14:paraId="5AAC13B8" w14:textId="77777777" w:rsidR="002E1D59" w:rsidRDefault="002E1D59" w:rsidP="00D16CC4">
      <w:pPr>
        <w:rPr>
          <w:b/>
        </w:rPr>
      </w:pPr>
    </w:p>
    <w:p w14:paraId="167D6A64" w14:textId="77777777" w:rsidR="00D16CC4" w:rsidRDefault="00A603A8" w:rsidP="00D16CC4">
      <w:pPr>
        <w:rPr>
          <w:b/>
        </w:rPr>
      </w:pPr>
      <w:r w:rsidRPr="00D16CC4">
        <w:rPr>
          <w:b/>
        </w:rPr>
        <w:t xml:space="preserve">Strategy </w:t>
      </w:r>
      <w:r w:rsidR="00D16CC4" w:rsidRPr="00D16CC4">
        <w:rPr>
          <w:b/>
        </w:rPr>
        <w:t>1</w:t>
      </w:r>
      <w:r w:rsidRPr="00D16CC4">
        <w:t>:</w:t>
      </w:r>
      <w:r>
        <w:t xml:space="preserve">  </w:t>
      </w:r>
      <w:r w:rsidR="003C339D">
        <w:t xml:space="preserve"> </w:t>
      </w:r>
      <w:r w:rsidR="00D16CC4">
        <w:tab/>
      </w:r>
      <w:r w:rsidR="00D16CC4" w:rsidRPr="00D16CC4">
        <w:rPr>
          <w:b/>
        </w:rPr>
        <w:t xml:space="preserve">Continue the migration from print to electronic collections and capture the </w:t>
      </w:r>
    </w:p>
    <w:p w14:paraId="64672B0F" w14:textId="77777777" w:rsidR="00D16CC4" w:rsidRPr="00D16CC4" w:rsidRDefault="00D16CC4" w:rsidP="00D16CC4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r w:rsidRPr="00D16CC4">
        <w:rPr>
          <w:b/>
        </w:rPr>
        <w:t>efficiencies made possible by this change.</w:t>
      </w:r>
    </w:p>
    <w:p w14:paraId="64EBC925" w14:textId="77777777" w:rsidR="00A603A8" w:rsidRDefault="00A603A8" w:rsidP="0085676F">
      <w:pPr>
        <w:pStyle w:val="ListParagraph"/>
        <w:ind w:left="0"/>
      </w:pPr>
    </w:p>
    <w:p w14:paraId="44908375" w14:textId="77777777" w:rsidR="00A603A8" w:rsidRDefault="00A603A8" w:rsidP="0085676F">
      <w:pPr>
        <w:pStyle w:val="ListParagraph"/>
        <w:ind w:left="0"/>
      </w:pPr>
      <w:r>
        <w:t>Olson Library embarked on this path in the early 1990’s when indexe</w:t>
      </w:r>
      <w:r w:rsidR="0041527A">
        <w:t xml:space="preserve">s and abstracts in print </w:t>
      </w:r>
      <w:r w:rsidR="00724E62">
        <w:t>were relinquished</w:t>
      </w:r>
      <w:r>
        <w:t xml:space="preserve"> in favor</w:t>
      </w:r>
      <w:r w:rsidR="00724E62">
        <w:t xml:space="preserve"> of CD-ROM versions.  Eventually,</w:t>
      </w:r>
      <w:r w:rsidR="00733818">
        <w:t xml:space="preserve"> removal of</w:t>
      </w:r>
      <w:r>
        <w:t xml:space="preserve"> the </w:t>
      </w:r>
      <w:r w:rsidR="009C56E1">
        <w:t xml:space="preserve">tables holding the indexes and abstracts </w:t>
      </w:r>
      <w:r>
        <w:t>made way for</w:t>
      </w:r>
      <w:r w:rsidR="00F10A34">
        <w:t xml:space="preserve"> additional seating</w:t>
      </w:r>
      <w:r w:rsidR="009C56E1">
        <w:t xml:space="preserve"> and open </w:t>
      </w:r>
      <w:proofErr w:type="gramStart"/>
      <w:r w:rsidR="009C56E1">
        <w:t>work space</w:t>
      </w:r>
      <w:proofErr w:type="gramEnd"/>
      <w:r w:rsidR="0041527A">
        <w:t xml:space="preserve">.  </w:t>
      </w:r>
      <w:r>
        <w:t>Journals were the next segment</w:t>
      </w:r>
      <w:r w:rsidR="00B6609C">
        <w:t xml:space="preserve"> of the collection to go digital</w:t>
      </w:r>
      <w:r>
        <w:t xml:space="preserve">.  </w:t>
      </w:r>
      <w:r w:rsidR="00B6609C">
        <w:t xml:space="preserve">As online offerings became more abundant and collective resources such as JSTOR arrived on the scene, a major project was undertaken to move bound journals out of the main library.  Subsequent projects have culled the reference collection, again favoring electronic over print resources.   </w:t>
      </w:r>
      <w:r w:rsidR="00724E62">
        <w:t>Efficiencies gained by this</w:t>
      </w:r>
      <w:r w:rsidR="00D70FBF">
        <w:t xml:space="preserve"> migration include lessening the n</w:t>
      </w:r>
      <w:r w:rsidR="009C56E1">
        <w:t xml:space="preserve">eed for shelving, </w:t>
      </w:r>
      <w:r w:rsidR="00D70FBF">
        <w:t>reduc</w:t>
      </w:r>
      <w:r w:rsidR="009C56E1">
        <w:t>ing</w:t>
      </w:r>
      <w:r w:rsidR="00D70FBF">
        <w:t xml:space="preserve"> binding costs, and</w:t>
      </w:r>
      <w:r w:rsidR="00724E62">
        <w:t xml:space="preserve"> increas</w:t>
      </w:r>
      <w:r w:rsidR="00D70FBF">
        <w:t>ing</w:t>
      </w:r>
      <w:r w:rsidR="00724E62">
        <w:t xml:space="preserve"> </w:t>
      </w:r>
      <w:r w:rsidR="00D70FBF">
        <w:t xml:space="preserve">the number of </w:t>
      </w:r>
      <w:r w:rsidR="00724E62">
        <w:t>accessible items while mai</w:t>
      </w:r>
      <w:r w:rsidR="00DA6875">
        <w:t xml:space="preserve">ntaining relatively low acquisitions </w:t>
      </w:r>
      <w:r w:rsidR="00724E62">
        <w:t xml:space="preserve">costs. </w:t>
      </w:r>
      <w:r w:rsidR="00E117C1">
        <w:t xml:space="preserve"> A</w:t>
      </w:r>
      <w:r w:rsidR="0032699B">
        <w:t>uthenticating NMU users</w:t>
      </w:r>
      <w:r w:rsidR="00DA6875">
        <w:t xml:space="preserve"> in compliance with license agreements enables these electronic resources to</w:t>
      </w:r>
      <w:r w:rsidR="0032699B">
        <w:t xml:space="preserve"> be access</w:t>
      </w:r>
      <w:r w:rsidR="00D70FBF">
        <w:t>ed</w:t>
      </w:r>
      <w:r w:rsidR="00DA6875">
        <w:t xml:space="preserve"> from any network connection</w:t>
      </w:r>
      <w:r w:rsidR="0032699B">
        <w:t>, thereby capitalizing on the TLC</w:t>
      </w:r>
      <w:r w:rsidR="00662F13">
        <w:t xml:space="preserve"> program and NMU’s </w:t>
      </w:r>
      <w:proofErr w:type="spellStart"/>
      <w:r w:rsidR="00662F13">
        <w:t>WiMax</w:t>
      </w:r>
      <w:proofErr w:type="spellEnd"/>
      <w:r w:rsidR="0032699B">
        <w:t xml:space="preserve"> initiative.  </w:t>
      </w:r>
    </w:p>
    <w:p w14:paraId="770FF25F" w14:textId="77777777" w:rsidR="008858AB" w:rsidRPr="00E117C1" w:rsidRDefault="008858AB" w:rsidP="0085676F">
      <w:pPr>
        <w:pStyle w:val="ListParagraph"/>
        <w:ind w:left="0"/>
      </w:pPr>
    </w:p>
    <w:p w14:paraId="39D222AB" w14:textId="77777777" w:rsidR="009F0813" w:rsidRDefault="009F0813" w:rsidP="0085676F">
      <w:pPr>
        <w:pStyle w:val="ListParagraph"/>
        <w:ind w:left="0"/>
      </w:pPr>
      <w:r w:rsidRPr="0041527A">
        <w:rPr>
          <w:i/>
        </w:rPr>
        <w:t>Accomplish</w:t>
      </w:r>
      <w:r w:rsidR="00733818">
        <w:rPr>
          <w:i/>
        </w:rPr>
        <w:t>ments:</w:t>
      </w:r>
    </w:p>
    <w:p w14:paraId="4D88D336" w14:textId="77777777" w:rsidR="007E6268" w:rsidRDefault="007E6268" w:rsidP="0085676F">
      <w:pPr>
        <w:pStyle w:val="ListParagraph"/>
        <w:ind w:left="0"/>
      </w:pPr>
    </w:p>
    <w:p w14:paraId="151B9756" w14:textId="77777777" w:rsidR="004F6425" w:rsidRDefault="004F6425" w:rsidP="00082F70">
      <w:pPr>
        <w:pStyle w:val="ListParagraph"/>
        <w:numPr>
          <w:ilvl w:val="0"/>
          <w:numId w:val="30"/>
        </w:numPr>
      </w:pPr>
      <w:r>
        <w:t xml:space="preserve">E-book </w:t>
      </w:r>
      <w:r w:rsidR="00733818">
        <w:t xml:space="preserve">collections have been added; </w:t>
      </w:r>
      <w:r>
        <w:t xml:space="preserve">holdings numbered 30,230 titles by 2008. </w:t>
      </w:r>
    </w:p>
    <w:p w14:paraId="5E89741D" w14:textId="77777777" w:rsidR="004444BF" w:rsidRDefault="004444BF" w:rsidP="0085676F">
      <w:pPr>
        <w:pStyle w:val="ListParagraph"/>
        <w:ind w:left="0"/>
      </w:pPr>
    </w:p>
    <w:p w14:paraId="5A386D60" w14:textId="77777777" w:rsidR="00B0565C" w:rsidRDefault="0041527A" w:rsidP="00082F70">
      <w:pPr>
        <w:pStyle w:val="ListParagraph"/>
        <w:numPr>
          <w:ilvl w:val="0"/>
          <w:numId w:val="30"/>
        </w:numPr>
      </w:pPr>
      <w:r>
        <w:t>Realized nearly 50% cost savings in</w:t>
      </w:r>
      <w:r w:rsidR="004444BF">
        <w:t xml:space="preserve"> print journal</w:t>
      </w:r>
      <w:r>
        <w:t xml:space="preserve"> binding</w:t>
      </w:r>
      <w:r w:rsidR="00B0565C">
        <w:t>.</w:t>
      </w:r>
      <w:r w:rsidR="009F0144">
        <w:t xml:space="preserve">  </w:t>
      </w:r>
      <w:r w:rsidR="004444BF">
        <w:t xml:space="preserve">Redirected </w:t>
      </w:r>
      <w:r w:rsidR="008F75C3">
        <w:t xml:space="preserve">these </w:t>
      </w:r>
      <w:r w:rsidR="004444BF">
        <w:t xml:space="preserve">funds </w:t>
      </w:r>
      <w:r w:rsidR="009F0144">
        <w:t>to</w:t>
      </w:r>
      <w:r w:rsidR="008F75C3">
        <w:t xml:space="preserve"> purchase </w:t>
      </w:r>
      <w:r w:rsidR="009F0144">
        <w:t>software for inte</w:t>
      </w:r>
      <w:r>
        <w:t>r</w:t>
      </w:r>
      <w:r w:rsidR="008F75C3">
        <w:t xml:space="preserve">library </w:t>
      </w:r>
      <w:r>
        <w:t>loan and</w:t>
      </w:r>
      <w:r w:rsidR="009F0144">
        <w:t xml:space="preserve"> </w:t>
      </w:r>
      <w:r w:rsidR="00D70FBF">
        <w:t xml:space="preserve">for </w:t>
      </w:r>
      <w:r w:rsidR="009F0144">
        <w:t xml:space="preserve">electronic reserves. </w:t>
      </w:r>
    </w:p>
    <w:p w14:paraId="41C8EAD8" w14:textId="77777777" w:rsidR="00636777" w:rsidRDefault="00636777" w:rsidP="00636777">
      <w:pPr>
        <w:pStyle w:val="ListParagraph"/>
      </w:pPr>
    </w:p>
    <w:p w14:paraId="53E63AAE" w14:textId="77777777" w:rsidR="00636777" w:rsidRDefault="00636777" w:rsidP="00082F70">
      <w:pPr>
        <w:pStyle w:val="ListParagraph"/>
        <w:numPr>
          <w:ilvl w:val="0"/>
          <w:numId w:val="30"/>
        </w:numPr>
      </w:pPr>
      <w:r>
        <w:t>Increased dramatically the number of serial titles available to our N</w:t>
      </w:r>
      <w:r w:rsidR="0032699B">
        <w:t xml:space="preserve">MU user community.  In the 2000 IPEDS data, </w:t>
      </w:r>
      <w:r>
        <w:t xml:space="preserve">Olson Library </w:t>
      </w:r>
      <w:r w:rsidR="0032699B">
        <w:t xml:space="preserve">reported holding </w:t>
      </w:r>
      <w:r>
        <w:t>1,711 serial titles.  By 2008, the n</w:t>
      </w:r>
      <w:r w:rsidR="0032699B">
        <w:t xml:space="preserve">umber of serial titles reported to IPEDS </w:t>
      </w:r>
      <w:r>
        <w:t xml:space="preserve">had increased to 18,830.  </w:t>
      </w:r>
      <w:r w:rsidR="0032699B">
        <w:t xml:space="preserve">Purchasing bundled </w:t>
      </w:r>
      <w:r w:rsidR="0032699B">
        <w:lastRenderedPageBreak/>
        <w:t xml:space="preserve">packages with multiple titles and including no-cost titles in the </w:t>
      </w:r>
      <w:proofErr w:type="gramStart"/>
      <w:r w:rsidR="0032699B">
        <w:t>Library</w:t>
      </w:r>
      <w:proofErr w:type="gramEnd"/>
      <w:r w:rsidR="0032699B">
        <w:t xml:space="preserve"> catalog </w:t>
      </w:r>
      <w:r>
        <w:t xml:space="preserve">contributed to this growth. </w:t>
      </w:r>
    </w:p>
    <w:p w14:paraId="426619B9" w14:textId="77777777" w:rsidR="00636777" w:rsidRDefault="00636777" w:rsidP="00636777">
      <w:pPr>
        <w:pStyle w:val="ListParagraph"/>
      </w:pPr>
    </w:p>
    <w:p w14:paraId="61F5B95A" w14:textId="77777777" w:rsidR="00724E62" w:rsidRDefault="00636777" w:rsidP="00082F70">
      <w:pPr>
        <w:pStyle w:val="ListParagraph"/>
        <w:numPr>
          <w:ilvl w:val="0"/>
          <w:numId w:val="30"/>
        </w:numPr>
      </w:pPr>
      <w:r>
        <w:t>Acquired access to</w:t>
      </w:r>
      <w:r w:rsidR="00724E62">
        <w:t xml:space="preserve"> Literature Resource Center, containing several reference collections, bio</w:t>
      </w:r>
      <w:r w:rsidR="00755D1A">
        <w:t>-</w:t>
      </w:r>
      <w:r w:rsidR="00724E62">
        <w:t>critical essays on more than 127,000 authors, over 500,000 full-text articles, numerous citations</w:t>
      </w:r>
      <w:r w:rsidR="0032699B">
        <w:t>,</w:t>
      </w:r>
      <w:r w:rsidR="00724E62">
        <w:t xml:space="preserve"> and the Merriam-Webster Encyclopedia of Literature. </w:t>
      </w:r>
    </w:p>
    <w:p w14:paraId="2AD4A829" w14:textId="77777777" w:rsidR="00724E62" w:rsidRDefault="00724E62" w:rsidP="00724E62">
      <w:pPr>
        <w:pStyle w:val="ListParagraph"/>
      </w:pPr>
    </w:p>
    <w:p w14:paraId="3B43E70A" w14:textId="77777777" w:rsidR="00636777" w:rsidRDefault="00724E62" w:rsidP="00082F70">
      <w:pPr>
        <w:pStyle w:val="ListParagraph"/>
        <w:numPr>
          <w:ilvl w:val="0"/>
          <w:numId w:val="30"/>
        </w:numPr>
      </w:pPr>
      <w:r>
        <w:t>Acquired</w:t>
      </w:r>
      <w:r w:rsidR="00755D1A">
        <w:t xml:space="preserve"> access to </w:t>
      </w:r>
      <w:proofErr w:type="spellStart"/>
      <w:r w:rsidR="00636777">
        <w:t>ARTStor</w:t>
      </w:r>
      <w:proofErr w:type="spellEnd"/>
      <w:r w:rsidR="00636777">
        <w:t xml:space="preserve">, a collection of </w:t>
      </w:r>
      <w:r>
        <w:t xml:space="preserve">nearly 1 million images from museums and </w:t>
      </w:r>
      <w:r w:rsidR="00D70FBF">
        <w:t xml:space="preserve">art </w:t>
      </w:r>
      <w:r>
        <w:t xml:space="preserve">collections worldwide. </w:t>
      </w:r>
    </w:p>
    <w:p w14:paraId="370342AD" w14:textId="77777777" w:rsidR="006A5984" w:rsidRDefault="006A5984" w:rsidP="0085676F">
      <w:pPr>
        <w:pStyle w:val="ListParagraph"/>
        <w:ind w:left="0"/>
      </w:pPr>
    </w:p>
    <w:p w14:paraId="1321AABC" w14:textId="77777777" w:rsidR="008858AB" w:rsidRDefault="006A5984" w:rsidP="00082F70">
      <w:pPr>
        <w:pStyle w:val="ListParagraph"/>
        <w:numPr>
          <w:ilvl w:val="0"/>
          <w:numId w:val="30"/>
        </w:numPr>
      </w:pPr>
      <w:r>
        <w:t xml:space="preserve">Acquisition expenditures steadily shifted toward favoring electronic resources.   </w:t>
      </w:r>
    </w:p>
    <w:p w14:paraId="0D9FB781" w14:textId="77777777" w:rsidR="00041158" w:rsidRDefault="00041158" w:rsidP="00041158">
      <w:pPr>
        <w:pStyle w:val="ListParagraph"/>
      </w:pPr>
    </w:p>
    <w:p w14:paraId="434F9519" w14:textId="77777777" w:rsidR="006A5984" w:rsidRDefault="00041158" w:rsidP="00041158">
      <w:pPr>
        <w:pStyle w:val="ListParagraph"/>
        <w:ind w:left="1440"/>
      </w:pPr>
      <w:r w:rsidRPr="001064E3">
        <w:rPr>
          <w:noProof/>
        </w:rPr>
        <w:drawing>
          <wp:inline distT="0" distB="0" distL="0" distR="0" wp14:anchorId="1E0A8571" wp14:editId="14AE0D61">
            <wp:extent cx="4029075" cy="1781175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F17B3A0" w14:textId="77777777" w:rsidR="006A5984" w:rsidRPr="001064E3" w:rsidRDefault="00733818" w:rsidP="00041158">
      <w:pPr>
        <w:pStyle w:val="Caption"/>
        <w:ind w:left="720" w:firstLine="720"/>
        <w:rPr>
          <w:b w:val="0"/>
          <w:color w:val="1F497D" w:themeColor="text2"/>
          <w:sz w:val="24"/>
          <w:szCs w:val="24"/>
        </w:rPr>
      </w:pPr>
      <w:r>
        <w:rPr>
          <w:sz w:val="24"/>
          <w:szCs w:val="24"/>
        </w:rPr>
        <w:t xml:space="preserve">  </w:t>
      </w:r>
      <w:r w:rsidR="001064E3" w:rsidRPr="001064E3">
        <w:rPr>
          <w:b w:val="0"/>
          <w:color w:val="1F497D" w:themeColor="text2"/>
          <w:sz w:val="24"/>
          <w:szCs w:val="24"/>
        </w:rPr>
        <w:t xml:space="preserve">Figure </w:t>
      </w:r>
      <w:r w:rsidR="00B37A6A" w:rsidRPr="001064E3">
        <w:rPr>
          <w:b w:val="0"/>
          <w:color w:val="1F497D" w:themeColor="text2"/>
          <w:sz w:val="24"/>
          <w:szCs w:val="24"/>
        </w:rPr>
        <w:fldChar w:fldCharType="begin"/>
      </w:r>
      <w:r w:rsidR="001064E3" w:rsidRPr="001064E3">
        <w:rPr>
          <w:b w:val="0"/>
          <w:color w:val="1F497D" w:themeColor="text2"/>
          <w:sz w:val="24"/>
          <w:szCs w:val="24"/>
        </w:rPr>
        <w:instrText xml:space="preserve"> SEQ Figure \* ARABIC </w:instrText>
      </w:r>
      <w:r w:rsidR="00B37A6A" w:rsidRPr="001064E3">
        <w:rPr>
          <w:b w:val="0"/>
          <w:color w:val="1F497D" w:themeColor="text2"/>
          <w:sz w:val="24"/>
          <w:szCs w:val="24"/>
        </w:rPr>
        <w:fldChar w:fldCharType="separate"/>
      </w:r>
      <w:r w:rsidR="008F3FAF">
        <w:rPr>
          <w:b w:val="0"/>
          <w:noProof/>
          <w:color w:val="1F497D" w:themeColor="text2"/>
          <w:sz w:val="24"/>
          <w:szCs w:val="24"/>
        </w:rPr>
        <w:t>1</w:t>
      </w:r>
      <w:r w:rsidR="00B37A6A" w:rsidRPr="001064E3">
        <w:rPr>
          <w:b w:val="0"/>
          <w:color w:val="1F497D" w:themeColor="text2"/>
          <w:sz w:val="24"/>
          <w:szCs w:val="24"/>
        </w:rPr>
        <w:fldChar w:fldCharType="end"/>
      </w:r>
      <w:r>
        <w:rPr>
          <w:b w:val="0"/>
          <w:color w:val="1F497D" w:themeColor="text2"/>
          <w:sz w:val="24"/>
          <w:szCs w:val="24"/>
        </w:rPr>
        <w:t>.  Percent (%)</w:t>
      </w:r>
      <w:r w:rsidR="001064E3" w:rsidRPr="001064E3">
        <w:rPr>
          <w:b w:val="0"/>
          <w:color w:val="1F497D" w:themeColor="text2"/>
          <w:sz w:val="24"/>
          <w:szCs w:val="24"/>
        </w:rPr>
        <w:t xml:space="preserve"> Library Expenditures by Major Category</w:t>
      </w:r>
    </w:p>
    <w:p w14:paraId="2B52EF45" w14:textId="77777777" w:rsidR="002E1D59" w:rsidRDefault="002E1D59" w:rsidP="0085676F">
      <w:pPr>
        <w:pStyle w:val="ListParagraph"/>
        <w:ind w:left="0"/>
        <w:rPr>
          <w:i/>
        </w:rPr>
      </w:pPr>
    </w:p>
    <w:p w14:paraId="27B2045B" w14:textId="77777777" w:rsidR="0041527A" w:rsidRPr="0041527A" w:rsidRDefault="00733818" w:rsidP="0085676F">
      <w:pPr>
        <w:pStyle w:val="ListParagraph"/>
        <w:ind w:left="0"/>
        <w:rPr>
          <w:i/>
        </w:rPr>
      </w:pPr>
      <w:r>
        <w:rPr>
          <w:i/>
        </w:rPr>
        <w:t xml:space="preserve">Future </w:t>
      </w:r>
      <w:r w:rsidR="0041527A" w:rsidRPr="0041527A">
        <w:rPr>
          <w:i/>
        </w:rPr>
        <w:t>Directions:</w:t>
      </w:r>
    </w:p>
    <w:p w14:paraId="735DEC2D" w14:textId="77777777" w:rsidR="0041527A" w:rsidRDefault="0041527A" w:rsidP="0085676F">
      <w:pPr>
        <w:pStyle w:val="ListParagraph"/>
        <w:ind w:left="0"/>
      </w:pPr>
    </w:p>
    <w:p w14:paraId="753A615F" w14:textId="77777777" w:rsidR="00D6442C" w:rsidRDefault="00D6442C" w:rsidP="00082F70">
      <w:pPr>
        <w:pStyle w:val="ListParagraph"/>
        <w:numPr>
          <w:ilvl w:val="0"/>
          <w:numId w:val="29"/>
        </w:numPr>
      </w:pPr>
      <w:r>
        <w:t>Reduce print b</w:t>
      </w:r>
      <w:r w:rsidR="00662BC3">
        <w:t>ook expenditures;</w:t>
      </w:r>
      <w:r w:rsidR="008E3A71">
        <w:t xml:space="preserve"> </w:t>
      </w:r>
      <w:r>
        <w:t>shift those funds toward electronic resources and associated expenditures (</w:t>
      </w:r>
      <w:proofErr w:type="gramStart"/>
      <w:r>
        <w:t>e.g.</w:t>
      </w:r>
      <w:proofErr w:type="gramEnd"/>
      <w:r>
        <w:t xml:space="preserve"> access costs, software, electroni</w:t>
      </w:r>
      <w:r w:rsidR="00662BC3">
        <w:t xml:space="preserve">c storage, hardware, </w:t>
      </w:r>
      <w:r w:rsidR="009C56E1">
        <w:t xml:space="preserve">digital </w:t>
      </w:r>
      <w:r w:rsidR="00662BC3">
        <w:t xml:space="preserve">readers).   Target:  80% of the library acquisition expenditures are directed toward electronic resources and access. </w:t>
      </w:r>
    </w:p>
    <w:p w14:paraId="5BB6706C" w14:textId="77777777" w:rsidR="008858AB" w:rsidRDefault="008858AB" w:rsidP="008858AB"/>
    <w:p w14:paraId="0103C345" w14:textId="77777777" w:rsidR="008858AB" w:rsidRDefault="008858AB" w:rsidP="00082F70">
      <w:pPr>
        <w:pStyle w:val="ListParagraph"/>
        <w:numPr>
          <w:ilvl w:val="0"/>
          <w:numId w:val="29"/>
        </w:numPr>
      </w:pPr>
      <w:r>
        <w:t>Negotiate bu</w:t>
      </w:r>
      <w:r w:rsidR="00D70FBF">
        <w:t xml:space="preserve">ndled purchases when </w:t>
      </w:r>
      <w:proofErr w:type="gramStart"/>
      <w:r w:rsidR="00D70FBF">
        <w:t>possible</w:t>
      </w:r>
      <w:proofErr w:type="gramEnd"/>
      <w:r w:rsidR="00D70FBF">
        <w:t xml:space="preserve"> to</w:t>
      </w:r>
      <w:r>
        <w:t xml:space="preserve"> maximize content for cost. </w:t>
      </w:r>
      <w:r w:rsidR="009C56E1">
        <w:t xml:space="preserve"> This requires </w:t>
      </w:r>
      <w:r w:rsidR="004C2142">
        <w:t xml:space="preserve">creative bargaining with vendors, </w:t>
      </w:r>
      <w:r w:rsidR="009C56E1">
        <w:t xml:space="preserve">ongoing collaboration with </w:t>
      </w:r>
      <w:r w:rsidR="004C2142">
        <w:t xml:space="preserve">the </w:t>
      </w:r>
      <w:r w:rsidR="009C56E1">
        <w:t>Michigan Library Consortium to continue collective purchasing agreements</w:t>
      </w:r>
      <w:r w:rsidR="004C2142">
        <w:t>,</w:t>
      </w:r>
      <w:r w:rsidR="009C56E1">
        <w:t xml:space="preserve"> and continued participation in the MI COLD (Council of Library Deans) Collection Development group.</w:t>
      </w:r>
    </w:p>
    <w:p w14:paraId="0866CDFD" w14:textId="77777777" w:rsidR="008858AB" w:rsidRDefault="008858AB" w:rsidP="008858AB">
      <w:pPr>
        <w:pStyle w:val="ListParagraph"/>
      </w:pPr>
    </w:p>
    <w:p w14:paraId="6AF924EC" w14:textId="77777777" w:rsidR="00604CE0" w:rsidRDefault="008858AB" w:rsidP="00082F70">
      <w:pPr>
        <w:pStyle w:val="ListParagraph"/>
        <w:numPr>
          <w:ilvl w:val="0"/>
          <w:numId w:val="29"/>
        </w:numPr>
      </w:pPr>
      <w:r>
        <w:t>Continue to build e-book collections, particularly in subject areas where information currency is critical (</w:t>
      </w:r>
      <w:proofErr w:type="gramStart"/>
      <w:r>
        <w:t>e.g.</w:t>
      </w:r>
      <w:proofErr w:type="gramEnd"/>
      <w:r>
        <w:t xml:space="preserve"> technology, nursing and allied health)</w:t>
      </w:r>
      <w:r w:rsidR="00D70FBF">
        <w:t xml:space="preserve">.  </w:t>
      </w:r>
      <w:r w:rsidR="00604CE0">
        <w:t>Incre</w:t>
      </w:r>
      <w:r w:rsidR="00064A19">
        <w:t>ase promotion for the e-book collections to increase awareness</w:t>
      </w:r>
      <w:r w:rsidR="00636777">
        <w:t>.  Ac</w:t>
      </w:r>
      <w:r w:rsidR="00604CE0">
        <w:t>q</w:t>
      </w:r>
      <w:r w:rsidR="00041158">
        <w:t>uire portable e-book readers</w:t>
      </w:r>
      <w:r w:rsidR="00604CE0">
        <w:t xml:space="preserve"> to</w:t>
      </w:r>
      <w:r w:rsidR="00636777">
        <w:t xml:space="preserve"> facilitate and encourage </w:t>
      </w:r>
      <w:r w:rsidR="00604CE0">
        <w:t xml:space="preserve">use. </w:t>
      </w:r>
    </w:p>
    <w:p w14:paraId="730A580C" w14:textId="77777777" w:rsidR="00064A19" w:rsidRDefault="00064A19" w:rsidP="00064A19">
      <w:pPr>
        <w:pStyle w:val="ListParagraph"/>
      </w:pPr>
    </w:p>
    <w:p w14:paraId="6EE0B294" w14:textId="77777777" w:rsidR="00064A19" w:rsidRDefault="00064A19" w:rsidP="00082F70">
      <w:pPr>
        <w:pStyle w:val="ListParagraph"/>
        <w:numPr>
          <w:ilvl w:val="0"/>
          <w:numId w:val="29"/>
        </w:numPr>
      </w:pPr>
      <w:r>
        <w:t xml:space="preserve">Acquire additional segments of JSTOR to build upon currently provided journal access. </w:t>
      </w:r>
    </w:p>
    <w:p w14:paraId="3D2FB919" w14:textId="77777777" w:rsidR="005D4048" w:rsidRDefault="005D4048" w:rsidP="005D4048"/>
    <w:p w14:paraId="6ADCCC1F" w14:textId="77777777" w:rsidR="00DF0D8C" w:rsidRDefault="005D4048" w:rsidP="00DF0D8C">
      <w:pPr>
        <w:ind w:left="720" w:hanging="360"/>
      </w:pPr>
      <w:r>
        <w:t>E.</w:t>
      </w:r>
      <w:r>
        <w:tab/>
        <w:t>Promote and participate in shared scholarly communication efforts</w:t>
      </w:r>
      <w:r w:rsidR="004C2142">
        <w:t>, including open access resources,</w:t>
      </w:r>
      <w:r>
        <w:t xml:space="preserve"> to maxim</w:t>
      </w:r>
      <w:r w:rsidR="004C2142">
        <w:t>ize access and minimize costs for access to</w:t>
      </w:r>
      <w:r>
        <w:t xml:space="preserve"> research and scholarship products. </w:t>
      </w:r>
    </w:p>
    <w:p w14:paraId="338FAB83" w14:textId="77777777" w:rsidR="008A5BF7" w:rsidRDefault="008A5BF7" w:rsidP="00DF0D8C">
      <w:pPr>
        <w:ind w:left="720" w:hanging="360"/>
      </w:pPr>
    </w:p>
    <w:p w14:paraId="29B389F2" w14:textId="77777777" w:rsidR="008A5BF7" w:rsidRDefault="008A5BF7" w:rsidP="008A5BF7">
      <w:pPr>
        <w:ind w:left="720" w:hanging="360"/>
      </w:pPr>
      <w:r>
        <w:t>F.</w:t>
      </w:r>
      <w:r>
        <w:tab/>
        <w:t>Migrate from media-based video (</w:t>
      </w:r>
      <w:proofErr w:type="gramStart"/>
      <w:r>
        <w:t>e.g.</w:t>
      </w:r>
      <w:proofErr w:type="gramEnd"/>
      <w:r>
        <w:t xml:space="preserve"> DVD) to distributed streaming video, especially for film/video requests associated with classroom use.  </w:t>
      </w:r>
    </w:p>
    <w:p w14:paraId="67BFDC15" w14:textId="77777777" w:rsidR="008A5BF7" w:rsidRDefault="008A5BF7" w:rsidP="00DF0D8C">
      <w:pPr>
        <w:ind w:left="720" w:hanging="360"/>
      </w:pPr>
    </w:p>
    <w:p w14:paraId="466B034C" w14:textId="77777777" w:rsidR="00881F77" w:rsidRDefault="00881F77" w:rsidP="00DF0D8C">
      <w:pPr>
        <w:ind w:left="720" w:hanging="360"/>
      </w:pPr>
    </w:p>
    <w:p w14:paraId="126A4325" w14:textId="77777777" w:rsidR="00881F77" w:rsidRDefault="00881F77" w:rsidP="00DF0D8C">
      <w:pPr>
        <w:ind w:left="720" w:hanging="360"/>
      </w:pPr>
    </w:p>
    <w:p w14:paraId="119E8F54" w14:textId="77777777" w:rsidR="00DF0D8C" w:rsidRDefault="009F0144" w:rsidP="00DF0D8C">
      <w:pPr>
        <w:jc w:val="both"/>
        <w:rPr>
          <w:b/>
        </w:rPr>
      </w:pPr>
      <w:r w:rsidRPr="00D16CC4">
        <w:rPr>
          <w:b/>
        </w:rPr>
        <w:t>Strategy 2</w:t>
      </w:r>
      <w:r w:rsidR="00DF0D8C">
        <w:rPr>
          <w:b/>
        </w:rPr>
        <w:t xml:space="preserve">:  </w:t>
      </w:r>
      <w:r w:rsidR="00DF0D8C">
        <w:rPr>
          <w:b/>
        </w:rPr>
        <w:tab/>
      </w:r>
      <w:r w:rsidR="00D16CC4" w:rsidRPr="00D16CC4">
        <w:rPr>
          <w:b/>
        </w:rPr>
        <w:t xml:space="preserve">Retire legacy print collections while maintaining discipline-based core </w:t>
      </w:r>
      <w:proofErr w:type="gramStart"/>
      <w:r w:rsidR="00D16CC4" w:rsidRPr="00D16CC4">
        <w:rPr>
          <w:b/>
        </w:rPr>
        <w:t>titles</w:t>
      </w:r>
      <w:r w:rsidR="00D70FBF">
        <w:rPr>
          <w:b/>
        </w:rPr>
        <w:t>;</w:t>
      </w:r>
      <w:proofErr w:type="gramEnd"/>
      <w:r w:rsidR="00D16CC4" w:rsidRPr="00D16CC4">
        <w:rPr>
          <w:b/>
        </w:rPr>
        <w:t xml:space="preserve"> </w:t>
      </w:r>
    </w:p>
    <w:p w14:paraId="0AED356D" w14:textId="77777777" w:rsidR="00DF0D8C" w:rsidRDefault="00DF0D8C" w:rsidP="00DF0D8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D16CC4" w:rsidRPr="00D16CC4">
        <w:rPr>
          <w:b/>
        </w:rPr>
        <w:t>preserv</w:t>
      </w:r>
      <w:r w:rsidR="00D70FBF">
        <w:rPr>
          <w:b/>
        </w:rPr>
        <w:t xml:space="preserve">ing access to resources; </w:t>
      </w:r>
      <w:r w:rsidR="00D16CC4" w:rsidRPr="00D16CC4">
        <w:rPr>
          <w:b/>
        </w:rPr>
        <w:t xml:space="preserve">contributing to state, regional, and national </w:t>
      </w:r>
    </w:p>
    <w:p w14:paraId="49275B02" w14:textId="77777777" w:rsidR="00DF0D8C" w:rsidRDefault="00DF0D8C" w:rsidP="00DF0D8C">
      <w:pPr>
        <w:ind w:left="720"/>
        <w:jc w:val="both"/>
        <w:rPr>
          <w:b/>
        </w:rPr>
      </w:pPr>
      <w:r>
        <w:rPr>
          <w:b/>
        </w:rPr>
        <w:tab/>
      </w:r>
      <w:r w:rsidR="00D16CC4" w:rsidRPr="00D16CC4">
        <w:rPr>
          <w:b/>
        </w:rPr>
        <w:t>preservation efforts</w:t>
      </w:r>
      <w:r w:rsidR="00755D1A">
        <w:rPr>
          <w:b/>
        </w:rPr>
        <w:t>;</w:t>
      </w:r>
      <w:r w:rsidR="00D16CC4" w:rsidRPr="00D16CC4">
        <w:rPr>
          <w:b/>
        </w:rPr>
        <w:t xml:space="preserve"> and retaining unique strengths within the collection. </w:t>
      </w:r>
    </w:p>
    <w:p w14:paraId="05DB2F5A" w14:textId="77777777" w:rsidR="00D16CC4" w:rsidRPr="00DF0D8C" w:rsidRDefault="00DF0D8C" w:rsidP="00DF0D8C">
      <w:pPr>
        <w:ind w:left="720"/>
        <w:jc w:val="both"/>
      </w:pPr>
      <w:r>
        <w:rPr>
          <w:b/>
        </w:rPr>
        <w:tab/>
      </w:r>
      <w:r w:rsidR="00D16CC4" w:rsidRPr="00D16CC4">
        <w:rPr>
          <w:b/>
        </w:rPr>
        <w:t>This will free space that can be repurposed.</w:t>
      </w:r>
    </w:p>
    <w:p w14:paraId="44B43815" w14:textId="77777777" w:rsidR="009F0144" w:rsidRDefault="009F0144" w:rsidP="0085676F">
      <w:pPr>
        <w:pStyle w:val="ListParagraph"/>
        <w:ind w:left="0"/>
        <w:rPr>
          <w:b/>
        </w:rPr>
      </w:pPr>
    </w:p>
    <w:p w14:paraId="50D853CC" w14:textId="77777777" w:rsidR="00881F77" w:rsidRDefault="00881F77" w:rsidP="004F6425">
      <w:pPr>
        <w:pStyle w:val="ListParagraph"/>
        <w:ind w:left="0"/>
      </w:pPr>
    </w:p>
    <w:p w14:paraId="16138E9B" w14:textId="77777777" w:rsidR="00041158" w:rsidRDefault="00334B37" w:rsidP="004F6425">
      <w:pPr>
        <w:pStyle w:val="ListParagraph"/>
        <w:ind w:left="0"/>
      </w:pPr>
      <w:r>
        <w:t>Just as</w:t>
      </w:r>
      <w:r w:rsidR="004C2142">
        <w:t xml:space="preserve"> the</w:t>
      </w:r>
      <w:r>
        <w:t xml:space="preserve"> </w:t>
      </w:r>
      <w:r w:rsidR="009F0144">
        <w:t xml:space="preserve">acquisition of electronic resources began with </w:t>
      </w:r>
      <w:r w:rsidR="00755D1A">
        <w:t xml:space="preserve">indexes, </w:t>
      </w:r>
      <w:r w:rsidR="009F0144">
        <w:t>journals</w:t>
      </w:r>
      <w:r w:rsidR="00755D1A">
        <w:t>,</w:t>
      </w:r>
      <w:r w:rsidR="009F0144">
        <w:t xml:space="preserve"> and reference materials, </w:t>
      </w:r>
      <w:r w:rsidR="004F6425">
        <w:t>reversing th</w:t>
      </w:r>
      <w:r w:rsidR="002E62B8">
        <w:t>e process to</w:t>
      </w:r>
      <w:r w:rsidR="004F6425">
        <w:t xml:space="preserve"> </w:t>
      </w:r>
      <w:r w:rsidR="002E62B8">
        <w:t>remove</w:t>
      </w:r>
      <w:r w:rsidR="009F0144">
        <w:t xml:space="preserve"> </w:t>
      </w:r>
      <w:r w:rsidR="004F6425">
        <w:t xml:space="preserve">print </w:t>
      </w:r>
      <w:r>
        <w:t>resources</w:t>
      </w:r>
      <w:r w:rsidR="004C2142">
        <w:t xml:space="preserve"> follo</w:t>
      </w:r>
      <w:r w:rsidR="00426B79">
        <w:t>wed the same pattern</w:t>
      </w:r>
      <w:r w:rsidR="002E62B8">
        <w:t xml:space="preserve"> (i.e., indexes, journals, reference)</w:t>
      </w:r>
      <w:r w:rsidR="00426B79">
        <w:t>.  Pushing</w:t>
      </w:r>
      <w:r w:rsidR="004C2142">
        <w:t xml:space="preserve"> this pattern forward </w:t>
      </w:r>
      <w:r w:rsidR="00426B79">
        <w:t>would extend the process</w:t>
      </w:r>
      <w:r w:rsidR="004C2142">
        <w:t xml:space="preserve"> to monographic materials.</w:t>
      </w:r>
    </w:p>
    <w:p w14:paraId="07528D74" w14:textId="77777777" w:rsidR="00DF0D8C" w:rsidRDefault="00DF0D8C" w:rsidP="00041158">
      <w:pPr>
        <w:pStyle w:val="ListParagraph"/>
        <w:ind w:left="0"/>
        <w:rPr>
          <w:i/>
        </w:rPr>
      </w:pPr>
    </w:p>
    <w:p w14:paraId="05095703" w14:textId="77777777" w:rsidR="00064A19" w:rsidRPr="004C2142" w:rsidRDefault="002E62B8" w:rsidP="00041158">
      <w:pPr>
        <w:pStyle w:val="ListParagraph"/>
        <w:ind w:left="0"/>
      </w:pPr>
      <w:r>
        <w:rPr>
          <w:i/>
        </w:rPr>
        <w:t>Accomplishments</w:t>
      </w:r>
      <w:r w:rsidR="00064A19">
        <w:rPr>
          <w:i/>
        </w:rPr>
        <w:t xml:space="preserve">: </w:t>
      </w:r>
    </w:p>
    <w:p w14:paraId="525BC696" w14:textId="77777777" w:rsidR="00DF0D8C" w:rsidRDefault="00DF0D8C" w:rsidP="00041158">
      <w:pPr>
        <w:pStyle w:val="ListParagraph"/>
        <w:ind w:left="0"/>
      </w:pPr>
    </w:p>
    <w:p w14:paraId="25DE40AF" w14:textId="77777777" w:rsidR="00041158" w:rsidRDefault="00041158" w:rsidP="00082F70">
      <w:pPr>
        <w:pStyle w:val="ListParagraph"/>
        <w:numPr>
          <w:ilvl w:val="0"/>
          <w:numId w:val="28"/>
        </w:numPr>
      </w:pPr>
      <w:r>
        <w:t>Retired selected print</w:t>
      </w:r>
      <w:r w:rsidR="002E62B8">
        <w:t xml:space="preserve"> indexes and</w:t>
      </w:r>
      <w:r>
        <w:t xml:space="preserve"> journals in lieu of electronic format.  </w:t>
      </w:r>
      <w:r w:rsidR="002E62B8">
        <w:t>Removed a</w:t>
      </w:r>
      <w:r>
        <w:t>pproximately 3,500 line</w:t>
      </w:r>
      <w:r w:rsidR="002E62B8">
        <w:t xml:space="preserve">ar feet of shelving </w:t>
      </w:r>
      <w:r>
        <w:t xml:space="preserve">from the center of the </w:t>
      </w:r>
      <w:proofErr w:type="gramStart"/>
      <w:r>
        <w:t>L</w:t>
      </w:r>
      <w:r w:rsidR="002E62B8">
        <w:t>ibrary</w:t>
      </w:r>
      <w:proofErr w:type="gramEnd"/>
      <w:r w:rsidR="002E62B8">
        <w:t xml:space="preserve"> main floor and reconfigured </w:t>
      </w:r>
      <w:r>
        <w:t>seating and shelving to create an attractive, comfortable space.</w:t>
      </w:r>
    </w:p>
    <w:p w14:paraId="5A644B65" w14:textId="77777777" w:rsidR="00041158" w:rsidRDefault="00041158" w:rsidP="004F6425">
      <w:pPr>
        <w:pStyle w:val="ListParagraph"/>
        <w:ind w:left="0"/>
      </w:pPr>
    </w:p>
    <w:p w14:paraId="54AD4904" w14:textId="77777777" w:rsidR="00041158" w:rsidRDefault="009F0144" w:rsidP="00082F70">
      <w:pPr>
        <w:pStyle w:val="ListParagraph"/>
        <w:numPr>
          <w:ilvl w:val="0"/>
          <w:numId w:val="28"/>
        </w:numPr>
      </w:pPr>
      <w:r>
        <w:t>Perio</w:t>
      </w:r>
      <w:r w:rsidR="00447C33">
        <w:t>dicals targeted for removal</w:t>
      </w:r>
      <w:r w:rsidR="00064A19">
        <w:t xml:space="preserve"> from Olson Library were</w:t>
      </w:r>
      <w:r>
        <w:t xml:space="preserve"> </w:t>
      </w:r>
      <w:r w:rsidR="00447C33">
        <w:t xml:space="preserve">placed in storage or </w:t>
      </w:r>
      <w:r>
        <w:t xml:space="preserve">routed to libraries seeking to fill collection gaps, </w:t>
      </w:r>
      <w:r w:rsidR="006A005B">
        <w:t xml:space="preserve">to </w:t>
      </w:r>
      <w:r>
        <w:t>larger institutions embarking on digit</w:t>
      </w:r>
      <w:r w:rsidR="00245AF9">
        <w:t xml:space="preserve">ization projects, or </w:t>
      </w:r>
      <w:r w:rsidR="006A005B">
        <w:t xml:space="preserve">to </w:t>
      </w:r>
      <w:r w:rsidR="00447C33">
        <w:t xml:space="preserve">a </w:t>
      </w:r>
      <w:r w:rsidR="00245AF9">
        <w:t>recycling</w:t>
      </w:r>
      <w:r w:rsidR="00447C33">
        <w:t xml:space="preserve"> program</w:t>
      </w:r>
      <w:r w:rsidR="00245AF9">
        <w:t>.</w:t>
      </w:r>
      <w:r>
        <w:t xml:space="preserve">  </w:t>
      </w:r>
    </w:p>
    <w:p w14:paraId="16D70ACD" w14:textId="77777777" w:rsidR="00447C33" w:rsidRDefault="00447C33" w:rsidP="00447C33">
      <w:pPr>
        <w:pStyle w:val="ListParagraph"/>
      </w:pPr>
    </w:p>
    <w:p w14:paraId="52C626F9" w14:textId="77777777" w:rsidR="00064A19" w:rsidRDefault="00064A19" w:rsidP="00082F70">
      <w:pPr>
        <w:pStyle w:val="ListParagraph"/>
        <w:numPr>
          <w:ilvl w:val="0"/>
          <w:numId w:val="28"/>
        </w:numPr>
      </w:pPr>
      <w:r>
        <w:t>Retired selected reference sources in lieu of electronic format, removing approximatel</w:t>
      </w:r>
      <w:r w:rsidR="00755D1A">
        <w:t>y 1,700 linear feet of shelving.</w:t>
      </w:r>
    </w:p>
    <w:p w14:paraId="16D209C2" w14:textId="77777777" w:rsidR="006A005B" w:rsidRDefault="006A005B" w:rsidP="006A005B">
      <w:pPr>
        <w:pStyle w:val="ListParagraph"/>
      </w:pPr>
    </w:p>
    <w:p w14:paraId="12CD0F27" w14:textId="77777777" w:rsidR="006A005B" w:rsidRDefault="006A005B" w:rsidP="00082F70">
      <w:pPr>
        <w:pStyle w:val="ListParagraph"/>
        <w:numPr>
          <w:ilvl w:val="0"/>
          <w:numId w:val="28"/>
        </w:numPr>
      </w:pPr>
      <w:r>
        <w:t xml:space="preserve">Contributed to state, regional, and national preservation efforts by careful relocation of withdrawn materials to more appropriate homes.  Examples include </w:t>
      </w:r>
      <w:r w:rsidR="00640BAD">
        <w:t>transferring historic children’s literature and Michigan imprints to the Clarke Historical Library (their collecting areas), and scholarly publications to the faculty authors’ home institutions.</w:t>
      </w:r>
    </w:p>
    <w:p w14:paraId="5FCAFD12" w14:textId="77777777" w:rsidR="006A005B" w:rsidRDefault="006A005B" w:rsidP="00064A19">
      <w:pPr>
        <w:pStyle w:val="ListParagraph"/>
      </w:pPr>
    </w:p>
    <w:p w14:paraId="095B7455" w14:textId="77777777" w:rsidR="004F6425" w:rsidRDefault="00064A19" w:rsidP="00082F70">
      <w:pPr>
        <w:pStyle w:val="ListParagraph"/>
        <w:numPr>
          <w:ilvl w:val="0"/>
          <w:numId w:val="28"/>
        </w:numPr>
      </w:pPr>
      <w:r>
        <w:t xml:space="preserve">Initiated membership in </w:t>
      </w:r>
      <w:r w:rsidRPr="00792ACA">
        <w:rPr>
          <w:i/>
        </w:rPr>
        <w:t>Better World Books</w:t>
      </w:r>
      <w:r w:rsidR="00792ACA">
        <w:t>.</w:t>
      </w:r>
      <w:r>
        <w:t xml:space="preserve">  </w:t>
      </w:r>
      <w:r w:rsidR="00041158">
        <w:t>B</w:t>
      </w:r>
      <w:r w:rsidR="004F6425">
        <w:t>ooks no longer wanted in the collection ar</w:t>
      </w:r>
      <w:r>
        <w:t xml:space="preserve">e offered </w:t>
      </w:r>
      <w:r w:rsidR="004F6425">
        <w:t xml:space="preserve">for distribution to countries with limited resources; remainders are recycled. </w:t>
      </w:r>
      <w:r w:rsidR="00041158">
        <w:t xml:space="preserve"> </w:t>
      </w:r>
      <w:r w:rsidR="00792ACA" w:rsidRPr="00792ACA">
        <w:t xml:space="preserve">Since </w:t>
      </w:r>
      <w:r w:rsidR="00792ACA">
        <w:t xml:space="preserve">our first shipment was sent in January </w:t>
      </w:r>
      <w:r w:rsidR="00792ACA" w:rsidRPr="00792ACA">
        <w:t>2006</w:t>
      </w:r>
      <w:r w:rsidR="00755D1A" w:rsidRPr="00792ACA">
        <w:t>,</w:t>
      </w:r>
      <w:r w:rsidRPr="00792ACA">
        <w:t xml:space="preserve"> p</w:t>
      </w:r>
      <w:r w:rsidR="00041158" w:rsidRPr="00792ACA">
        <w:t xml:space="preserve">articipation in </w:t>
      </w:r>
      <w:r w:rsidR="00041158" w:rsidRPr="00792ACA">
        <w:rPr>
          <w:i/>
        </w:rPr>
        <w:t>Better World Books</w:t>
      </w:r>
      <w:r w:rsidR="00041158" w:rsidRPr="00792ACA">
        <w:t xml:space="preserve"> </w:t>
      </w:r>
      <w:r w:rsidR="00755D1A" w:rsidRPr="00792ACA">
        <w:t xml:space="preserve">has </w:t>
      </w:r>
      <w:r w:rsidR="00792ACA">
        <w:t>generated nearly $4,000</w:t>
      </w:r>
      <w:r w:rsidR="004C2142">
        <w:t xml:space="preserve"> income for Olson Library.</w:t>
      </w:r>
    </w:p>
    <w:p w14:paraId="148A9DB9" w14:textId="77777777" w:rsidR="004C2142" w:rsidRDefault="004C2142" w:rsidP="004C2142">
      <w:pPr>
        <w:pStyle w:val="ListParagraph"/>
      </w:pPr>
    </w:p>
    <w:p w14:paraId="24D18891" w14:textId="77777777" w:rsidR="004C2142" w:rsidRDefault="004C2142" w:rsidP="00082F70">
      <w:pPr>
        <w:pStyle w:val="ListParagraph"/>
        <w:numPr>
          <w:ilvl w:val="0"/>
          <w:numId w:val="28"/>
        </w:numPr>
      </w:pPr>
      <w:r>
        <w:t xml:space="preserve">Withdrew older print government documents and substituted electronic access for selected print editions, thereby reducing the overall print collection and allowing for more study space.  </w:t>
      </w:r>
    </w:p>
    <w:p w14:paraId="1570EBA9" w14:textId="77777777" w:rsidR="008A5BF7" w:rsidRDefault="009F0144" w:rsidP="0085676F">
      <w:pPr>
        <w:pStyle w:val="ListParagraph"/>
        <w:ind w:left="0"/>
      </w:pPr>
      <w:r>
        <w:t xml:space="preserve"> </w:t>
      </w:r>
    </w:p>
    <w:p w14:paraId="280D62BA" w14:textId="77777777" w:rsidR="00881F77" w:rsidRDefault="00881F77" w:rsidP="0085676F">
      <w:pPr>
        <w:pStyle w:val="ListParagraph"/>
        <w:ind w:left="0"/>
        <w:rPr>
          <w:i/>
        </w:rPr>
      </w:pPr>
    </w:p>
    <w:p w14:paraId="2491331E" w14:textId="77777777" w:rsidR="00881F77" w:rsidRDefault="00881F77" w:rsidP="0085676F">
      <w:pPr>
        <w:pStyle w:val="ListParagraph"/>
        <w:ind w:left="0"/>
        <w:rPr>
          <w:i/>
        </w:rPr>
      </w:pPr>
    </w:p>
    <w:p w14:paraId="7162CC8E" w14:textId="77777777" w:rsidR="004907B9" w:rsidRPr="004907B9" w:rsidRDefault="004444BF" w:rsidP="0085676F">
      <w:pPr>
        <w:pStyle w:val="ListParagraph"/>
        <w:ind w:left="0"/>
        <w:rPr>
          <w:i/>
        </w:rPr>
      </w:pPr>
      <w:r>
        <w:rPr>
          <w:i/>
        </w:rPr>
        <w:lastRenderedPageBreak/>
        <w:t>Future</w:t>
      </w:r>
      <w:r w:rsidR="00064A19">
        <w:rPr>
          <w:i/>
        </w:rPr>
        <w:t xml:space="preserve"> Directions</w:t>
      </w:r>
      <w:r>
        <w:rPr>
          <w:i/>
        </w:rPr>
        <w:t>:</w:t>
      </w:r>
    </w:p>
    <w:p w14:paraId="764E4870" w14:textId="77777777" w:rsidR="00881F77" w:rsidRDefault="00881F77" w:rsidP="00881F77">
      <w:pPr>
        <w:pStyle w:val="ListParagraph"/>
      </w:pPr>
    </w:p>
    <w:p w14:paraId="343DDD69" w14:textId="77777777" w:rsidR="004907B9" w:rsidRDefault="00245AF9" w:rsidP="00082F70">
      <w:pPr>
        <w:pStyle w:val="ListParagraph"/>
        <w:numPr>
          <w:ilvl w:val="0"/>
          <w:numId w:val="31"/>
        </w:numPr>
      </w:pPr>
      <w:r>
        <w:t xml:space="preserve">Adopt the pattern </w:t>
      </w:r>
      <w:r w:rsidR="007C7103">
        <w:t>used for journals to reduce the print book collection</w:t>
      </w:r>
      <w:r w:rsidR="00447C33">
        <w:t xml:space="preserve">. </w:t>
      </w:r>
      <w:r w:rsidR="004907B9">
        <w:t xml:space="preserve">By 2015, reduce </w:t>
      </w:r>
      <w:r>
        <w:t xml:space="preserve">the main print book collection </w:t>
      </w:r>
      <w:r w:rsidR="004907B9">
        <w:t>house</w:t>
      </w:r>
      <w:r>
        <w:t xml:space="preserve">d </w:t>
      </w:r>
      <w:r w:rsidR="004907B9">
        <w:t>on the third floor</w:t>
      </w:r>
      <w:r>
        <w:t xml:space="preserve"> </w:t>
      </w:r>
      <w:r w:rsidR="004907B9">
        <w:t xml:space="preserve">by 50%. </w:t>
      </w:r>
      <w:r>
        <w:t xml:space="preserve"> </w:t>
      </w:r>
      <w:r w:rsidR="004907B9">
        <w:t xml:space="preserve">Considerations include:  </w:t>
      </w:r>
    </w:p>
    <w:p w14:paraId="4463CE33" w14:textId="77777777" w:rsidR="00064A19" w:rsidRDefault="00755D1A" w:rsidP="00082F70">
      <w:pPr>
        <w:pStyle w:val="ListParagraph"/>
        <w:numPr>
          <w:ilvl w:val="0"/>
          <w:numId w:val="33"/>
        </w:numPr>
      </w:pPr>
      <w:r>
        <w:t xml:space="preserve">Retaining </w:t>
      </w:r>
      <w:r w:rsidR="004907B9">
        <w:t>sufficient collection</w:t>
      </w:r>
      <w:r>
        <w:t>s to ensure</w:t>
      </w:r>
      <w:r w:rsidR="004907B9">
        <w:t xml:space="preserve"> that </w:t>
      </w:r>
      <w:r w:rsidR="001064E3">
        <w:t>I</w:t>
      </w:r>
      <w:r w:rsidR="004907B9">
        <w:t xml:space="preserve">nterlibrary </w:t>
      </w:r>
      <w:r w:rsidR="001064E3">
        <w:t>L</w:t>
      </w:r>
      <w:r w:rsidR="004907B9">
        <w:t xml:space="preserve">oan and </w:t>
      </w:r>
      <w:proofErr w:type="spellStart"/>
      <w:r w:rsidR="004907B9">
        <w:t>MeLCat</w:t>
      </w:r>
      <w:proofErr w:type="spellEnd"/>
      <w:r w:rsidR="004907B9">
        <w:t xml:space="preserve"> lending are not jeopardized. </w:t>
      </w:r>
    </w:p>
    <w:p w14:paraId="43EA5830" w14:textId="77777777" w:rsidR="00064A19" w:rsidRDefault="004907B9" w:rsidP="00082F70">
      <w:pPr>
        <w:pStyle w:val="ListParagraph"/>
        <w:numPr>
          <w:ilvl w:val="0"/>
          <w:numId w:val="33"/>
        </w:numPr>
      </w:pPr>
      <w:r>
        <w:t>Preserving significant c</w:t>
      </w:r>
      <w:r w:rsidR="00CA4343">
        <w:t>ollections: Holocaust</w:t>
      </w:r>
      <w:r w:rsidR="00755D1A">
        <w:t xml:space="preserve"> and</w:t>
      </w:r>
      <w:r>
        <w:t xml:space="preserve"> collections of local significance</w:t>
      </w:r>
      <w:r w:rsidR="00064A19">
        <w:t>.</w:t>
      </w:r>
      <w:r>
        <w:t xml:space="preserve"> </w:t>
      </w:r>
    </w:p>
    <w:p w14:paraId="1046053A" w14:textId="77777777" w:rsidR="00447C33" w:rsidRDefault="004907B9" w:rsidP="00082F70">
      <w:pPr>
        <w:pStyle w:val="ListParagraph"/>
        <w:numPr>
          <w:ilvl w:val="0"/>
          <w:numId w:val="33"/>
        </w:numPr>
      </w:pPr>
      <w:r>
        <w:t>Maintaining core discipline-centered collections</w:t>
      </w:r>
      <w:r w:rsidR="00064A19">
        <w:t>.</w:t>
      </w:r>
      <w:r>
        <w:t xml:space="preserve"> </w:t>
      </w:r>
    </w:p>
    <w:p w14:paraId="6943491A" w14:textId="77777777" w:rsidR="004907B9" w:rsidRDefault="004907B9" w:rsidP="004907B9">
      <w:pPr>
        <w:pStyle w:val="ListParagraph"/>
        <w:ind w:left="0"/>
      </w:pPr>
    </w:p>
    <w:p w14:paraId="55584BC7" w14:textId="77777777" w:rsidR="001064E3" w:rsidRDefault="00CA4343" w:rsidP="00082F70">
      <w:pPr>
        <w:pStyle w:val="ListParagraph"/>
        <w:numPr>
          <w:ilvl w:val="0"/>
          <w:numId w:val="31"/>
        </w:numPr>
      </w:pPr>
      <w:r>
        <w:t>Assess print journals in Olson Library</w:t>
      </w:r>
      <w:r w:rsidR="001064E3">
        <w:t xml:space="preserve"> to identify </w:t>
      </w:r>
      <w:r>
        <w:t xml:space="preserve">any remaining </w:t>
      </w:r>
      <w:r w:rsidR="001064E3">
        <w:t>dual</w:t>
      </w:r>
      <w:r w:rsidR="00792ACA">
        <w:t>-</w:t>
      </w:r>
      <w:r w:rsidR="001064E3">
        <w:t xml:space="preserve">format holdings and target print versions for </w:t>
      </w:r>
      <w:r w:rsidR="00DA6875">
        <w:t xml:space="preserve">local, </w:t>
      </w:r>
      <w:proofErr w:type="gramStart"/>
      <w:r w:rsidR="00DA6875">
        <w:t>regional</w:t>
      </w:r>
      <w:proofErr w:type="gramEnd"/>
      <w:r w:rsidR="00DA6875">
        <w:t xml:space="preserve"> or national </w:t>
      </w:r>
      <w:r w:rsidR="001064E3">
        <w:t>storage</w:t>
      </w:r>
      <w:r w:rsidR="00DA6875">
        <w:t xml:space="preserve">, </w:t>
      </w:r>
      <w:r w:rsidR="00792ACA">
        <w:t>and</w:t>
      </w:r>
      <w:r w:rsidR="001064E3">
        <w:t xml:space="preserve"> </w:t>
      </w:r>
      <w:r w:rsidR="00DA6875">
        <w:t xml:space="preserve">for sale or </w:t>
      </w:r>
      <w:r w:rsidR="001064E3">
        <w:t xml:space="preserve">discard. </w:t>
      </w:r>
    </w:p>
    <w:p w14:paraId="375FE942" w14:textId="77777777" w:rsidR="00755D1A" w:rsidRDefault="00755D1A" w:rsidP="00755D1A"/>
    <w:p w14:paraId="75846C41" w14:textId="77777777" w:rsidR="00DF0D8C" w:rsidRDefault="009807C6" w:rsidP="00DF0D8C">
      <w:pPr>
        <w:pStyle w:val="ListParagraph"/>
        <w:numPr>
          <w:ilvl w:val="0"/>
          <w:numId w:val="31"/>
        </w:numPr>
      </w:pPr>
      <w:r>
        <w:t>Identify</w:t>
      </w:r>
      <w:r w:rsidR="00755D1A">
        <w:t xml:space="preserve"> off-site storage </w:t>
      </w:r>
      <w:r>
        <w:t xml:space="preserve">options </w:t>
      </w:r>
      <w:r w:rsidR="00755D1A">
        <w:t>for collections to maximize</w:t>
      </w:r>
      <w:r w:rsidR="00543D38">
        <w:t xml:space="preserve"> our ability to</w:t>
      </w:r>
      <w:r>
        <w:t xml:space="preserve"> reta</w:t>
      </w:r>
      <w:r w:rsidR="00543D38">
        <w:t xml:space="preserve">in resources while opening library </w:t>
      </w:r>
      <w:r>
        <w:t xml:space="preserve">space for other purposes. </w:t>
      </w:r>
    </w:p>
    <w:p w14:paraId="7439ED4D" w14:textId="77777777" w:rsidR="00DF0D8C" w:rsidRDefault="00DF0D8C" w:rsidP="00DF0D8C"/>
    <w:p w14:paraId="6D518E31" w14:textId="77777777" w:rsidR="00DF0D8C" w:rsidRDefault="00DF0D8C" w:rsidP="00DF0D8C">
      <w:pPr>
        <w:pStyle w:val="ListParagraph"/>
        <w:numPr>
          <w:ilvl w:val="0"/>
          <w:numId w:val="31"/>
        </w:numPr>
      </w:pPr>
      <w:r>
        <w:t xml:space="preserve">Ensure continued participation in state, regional, and national preservation projects through analysis of collection strengths, relocation of selected materials, and participation in shared collection development strategies. </w:t>
      </w:r>
    </w:p>
    <w:p w14:paraId="6CC8EB4E" w14:textId="77777777" w:rsidR="001D47B5" w:rsidRDefault="001D47B5" w:rsidP="0085676F">
      <w:pPr>
        <w:pStyle w:val="ListParagraph"/>
        <w:ind w:left="0"/>
      </w:pPr>
    </w:p>
    <w:p w14:paraId="72F7F2C3" w14:textId="77777777" w:rsidR="004132A8" w:rsidRDefault="004132A8" w:rsidP="0085676F">
      <w:pPr>
        <w:pStyle w:val="ListParagraph"/>
        <w:ind w:left="0"/>
      </w:pPr>
    </w:p>
    <w:p w14:paraId="2D29248B" w14:textId="77777777" w:rsidR="00881F77" w:rsidRDefault="00881F77" w:rsidP="0085676F">
      <w:pPr>
        <w:pStyle w:val="ListParagraph"/>
        <w:ind w:left="0"/>
      </w:pPr>
    </w:p>
    <w:p w14:paraId="1E6BAC29" w14:textId="77777777" w:rsidR="00D16CC4" w:rsidRPr="00D16CC4" w:rsidRDefault="007C7103" w:rsidP="00D16CC4">
      <w:pPr>
        <w:ind w:left="1440" w:hanging="1440"/>
        <w:rPr>
          <w:b/>
        </w:rPr>
      </w:pPr>
      <w:r w:rsidRPr="00D16CC4">
        <w:rPr>
          <w:b/>
        </w:rPr>
        <w:t>Strategy 3</w:t>
      </w:r>
      <w:r w:rsidR="00D16CC4">
        <w:rPr>
          <w:b/>
        </w:rPr>
        <w:t xml:space="preserve">: </w:t>
      </w:r>
      <w:r w:rsidR="00D16CC4">
        <w:rPr>
          <w:b/>
        </w:rPr>
        <w:tab/>
      </w:r>
      <w:r w:rsidR="00D16CC4" w:rsidRPr="00D16CC4">
        <w:rPr>
          <w:b/>
        </w:rPr>
        <w:t>Redevelop the library as the primary informal learning space on campus and continue to develop partnerships with other campus units that support research, teaching, and learning.</w:t>
      </w:r>
    </w:p>
    <w:p w14:paraId="23B85532" w14:textId="77777777" w:rsidR="001D47B5" w:rsidRDefault="001D47B5" w:rsidP="0085676F">
      <w:pPr>
        <w:pStyle w:val="ListParagraph"/>
        <w:ind w:left="0"/>
        <w:rPr>
          <w:b/>
        </w:rPr>
      </w:pPr>
    </w:p>
    <w:p w14:paraId="71A930C2" w14:textId="77777777" w:rsidR="002E6ECF" w:rsidRDefault="00957995" w:rsidP="00DF0D8C">
      <w:pPr>
        <w:pStyle w:val="ListParagraph"/>
        <w:ind w:left="0"/>
      </w:pPr>
      <w:r>
        <w:t xml:space="preserve">With </w:t>
      </w:r>
      <w:r w:rsidR="009807C6">
        <w:t xml:space="preserve">a central location, </w:t>
      </w:r>
      <w:r>
        <w:t>m</w:t>
      </w:r>
      <w:r w:rsidR="007C7103">
        <w:t xml:space="preserve">ore comfortable furniture, </w:t>
      </w:r>
      <w:r w:rsidR="009807C6">
        <w:t xml:space="preserve">and </w:t>
      </w:r>
      <w:r w:rsidR="007C7103">
        <w:t xml:space="preserve">extensive wireless coverage, </w:t>
      </w:r>
      <w:r w:rsidR="00CA4343">
        <w:t>Olson</w:t>
      </w:r>
      <w:r w:rsidR="00241389">
        <w:t xml:space="preserve"> Library has seen steady</w:t>
      </w:r>
      <w:r w:rsidR="00CA4343">
        <w:t xml:space="preserve"> traffic and facility use</w:t>
      </w:r>
      <w:r w:rsidR="007C7103">
        <w:t xml:space="preserve">.  </w:t>
      </w:r>
      <w:r w:rsidR="00241389">
        <w:t>Gate counts and head cou</w:t>
      </w:r>
      <w:r w:rsidR="002E1D59">
        <w:t>nts show increases in 2001 – 2003,</w:t>
      </w:r>
      <w:r w:rsidR="00241389">
        <w:t xml:space="preserve"> w</w:t>
      </w:r>
      <w:r w:rsidR="002E1D59">
        <w:t xml:space="preserve">ith steady </w:t>
      </w:r>
      <w:r w:rsidR="00D6442C">
        <w:t xml:space="preserve">rises and </w:t>
      </w:r>
      <w:r w:rsidR="002E1D59">
        <w:t>minor dips in the more</w:t>
      </w:r>
      <w:r w:rsidR="00241389">
        <w:t xml:space="preserve"> recent years.  Both gate and head counts are important</w:t>
      </w:r>
      <w:r w:rsidR="002E6ECF">
        <w:t>:  neither is 100% accurate in showing</w:t>
      </w:r>
      <w:r w:rsidR="002E1D59">
        <w:t xml:space="preserve"> a picture of</w:t>
      </w:r>
      <w:r w:rsidR="002E6ECF">
        <w:t xml:space="preserve"> library use, and actual use is somewhere between the two measures. However, both are true numeric counts</w:t>
      </w:r>
      <w:r w:rsidR="002E1D59">
        <w:t>,</w:t>
      </w:r>
      <w:r w:rsidR="002E6ECF">
        <w:t xml:space="preserve"> and taken together these data show use patterns. </w:t>
      </w:r>
      <w:r w:rsidR="00840B5C">
        <w:t xml:space="preserve"> </w:t>
      </w:r>
    </w:p>
    <w:p w14:paraId="02C07B44" w14:textId="77777777" w:rsidR="002E6ECF" w:rsidRDefault="002E6ECF" w:rsidP="00DF0D8C">
      <w:pPr>
        <w:pStyle w:val="ListParagraph"/>
        <w:ind w:left="0"/>
      </w:pPr>
    </w:p>
    <w:p w14:paraId="2D458BB0" w14:textId="77777777" w:rsidR="00062F61" w:rsidRDefault="00D6442C" w:rsidP="00DF0D8C">
      <w:pPr>
        <w:pStyle w:val="ListParagraph"/>
        <w:ind w:left="0"/>
      </w:pPr>
      <w:r>
        <w:t>Gate counts</w:t>
      </w:r>
      <w:r w:rsidR="00241389">
        <w:t xml:space="preserve"> reflect</w:t>
      </w:r>
      <w:r>
        <w:t xml:space="preserve"> the amount of</w:t>
      </w:r>
      <w:r w:rsidR="00241389">
        <w:t xml:space="preserve"> traffic through the </w:t>
      </w:r>
      <w:r>
        <w:t>entrance/exit gates and include</w:t>
      </w:r>
      <w:r w:rsidR="00241389">
        <w:t xml:space="preserve"> staff as well as patrons who stay only br</w:t>
      </w:r>
      <w:r>
        <w:t>iefly to print or return items, as well as</w:t>
      </w:r>
      <w:r w:rsidR="00241389">
        <w:t xml:space="preserve"> </w:t>
      </w:r>
      <w:r>
        <w:t xml:space="preserve">those </w:t>
      </w:r>
      <w:r w:rsidR="00241389">
        <w:t xml:space="preserve">who stay in the library for up to an hour or more but whose total time </w:t>
      </w:r>
      <w:r w:rsidR="008A5BF7">
        <w:t xml:space="preserve">in the library </w:t>
      </w:r>
      <w:r w:rsidR="00241389">
        <w:t>falls between the hour</w:t>
      </w:r>
      <w:r>
        <w:t>s</w:t>
      </w:r>
      <w:r w:rsidR="00241389">
        <w:t xml:space="preserve"> designated for a head count.  </w:t>
      </w:r>
      <w:r w:rsidR="008A5BF7">
        <w:t xml:space="preserve">Gate count data reflects the gate count in a typical week, divided by two to accommodate entry and exit.  The typical week is </w:t>
      </w:r>
      <w:r w:rsidR="00062F61">
        <w:t xml:space="preserve">in October, </w:t>
      </w:r>
      <w:r w:rsidR="008A5BF7">
        <w:t xml:space="preserve">midway through the fall semester, with data </w:t>
      </w:r>
      <w:r w:rsidR="00062F61">
        <w:t xml:space="preserve">averaged over a </w:t>
      </w:r>
      <w:r w:rsidR="008A5BF7">
        <w:t>seven</w:t>
      </w:r>
      <w:r w:rsidR="00062F61">
        <w:t xml:space="preserve">-day </w:t>
      </w:r>
      <w:r w:rsidR="0015536A">
        <w:t xml:space="preserve">service </w:t>
      </w:r>
      <w:r w:rsidR="00062F61">
        <w:t>week</w:t>
      </w:r>
      <w:r w:rsidR="008A5BF7">
        <w:t xml:space="preserve">. </w:t>
      </w:r>
      <w:r w:rsidR="002E6ECF">
        <w:t xml:space="preserve"> </w:t>
      </w:r>
      <w:r w:rsidR="00241389">
        <w:t xml:space="preserve">Head count </w:t>
      </w:r>
      <w:r w:rsidR="002E6ECF">
        <w:t xml:space="preserve">data </w:t>
      </w:r>
      <w:r w:rsidR="00241389">
        <w:t>reflect the number of people (staff excluded) in the facility at a specified time; this count is typically taken four times pe</w:t>
      </w:r>
      <w:r w:rsidR="002E6ECF">
        <w:t xml:space="preserve">r day at the same time daily.  </w:t>
      </w:r>
      <w:proofErr w:type="gramStart"/>
      <w:r w:rsidR="002E6ECF">
        <w:t>Again</w:t>
      </w:r>
      <w:proofErr w:type="gramEnd"/>
      <w:r w:rsidR="002E6ECF">
        <w:t xml:space="preserve"> the numbers shown </w:t>
      </w:r>
      <w:r w:rsidR="002E1D59">
        <w:t xml:space="preserve">represent a sample week in October, midway through the fall semester. </w:t>
      </w:r>
      <w:r w:rsidR="00C048B1">
        <w:t xml:space="preserve"> (See Gate Count and Head Count charts on page 6.)</w:t>
      </w:r>
    </w:p>
    <w:p w14:paraId="600CAA51" w14:textId="77777777" w:rsidR="00062F61" w:rsidRDefault="00062F61" w:rsidP="00DF0D8C">
      <w:pPr>
        <w:pStyle w:val="ListParagraph"/>
        <w:ind w:left="0"/>
      </w:pPr>
    </w:p>
    <w:p w14:paraId="60EECBED" w14:textId="77777777" w:rsidR="00840B5C" w:rsidRDefault="00840B5C" w:rsidP="00DF0D8C">
      <w:pPr>
        <w:pStyle w:val="ListParagraph"/>
        <w:ind w:left="0"/>
      </w:pPr>
      <w:r>
        <w:t xml:space="preserve">Reconfiguring library space to ensure compatibility with our constituents’ needs and to maximize facility use is important, </w:t>
      </w:r>
      <w:proofErr w:type="gramStart"/>
      <w:r>
        <w:t>and also</w:t>
      </w:r>
      <w:proofErr w:type="gramEnd"/>
      <w:r>
        <w:t xml:space="preserve"> has implications for developing partnerships with other campus units.  </w:t>
      </w:r>
    </w:p>
    <w:p w14:paraId="44122F85" w14:textId="77777777" w:rsidR="00062F61" w:rsidRDefault="00062F61" w:rsidP="00DF0D8C">
      <w:pPr>
        <w:pStyle w:val="ListParagraph"/>
        <w:ind w:left="0"/>
      </w:pPr>
    </w:p>
    <w:p w14:paraId="08B5D4CA" w14:textId="77777777" w:rsidR="00D6442C" w:rsidRDefault="009C3F20" w:rsidP="00DF0D8C">
      <w:pPr>
        <w:pStyle w:val="ListParagraph"/>
        <w:ind w:left="0"/>
      </w:pPr>
      <w:r>
        <w:lastRenderedPageBreak/>
        <w:tab/>
      </w:r>
      <w:r w:rsidR="00DF0D8C" w:rsidRPr="00AE153D">
        <w:rPr>
          <w:noProof/>
        </w:rPr>
        <w:drawing>
          <wp:inline distT="0" distB="0" distL="0" distR="0" wp14:anchorId="74440718" wp14:editId="70D12125">
            <wp:extent cx="4348716" cy="1605517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tab/>
      </w:r>
      <w:r w:rsidRPr="009C3F20">
        <w:rPr>
          <w:noProof/>
          <w:color w:val="1F497D" w:themeColor="text2"/>
        </w:rPr>
        <w:drawing>
          <wp:inline distT="0" distB="0" distL="0" distR="0" wp14:anchorId="21F18B58" wp14:editId="4A7B6F08">
            <wp:extent cx="4646428" cy="1722475"/>
            <wp:effectExtent l="0" t="0" r="0" b="0"/>
            <wp:docPr id="10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2B10A32" w14:textId="77777777" w:rsidR="004132A8" w:rsidRDefault="004132A8" w:rsidP="0085676F">
      <w:pPr>
        <w:pStyle w:val="ListParagraph"/>
        <w:ind w:left="0"/>
        <w:rPr>
          <w:i/>
        </w:rPr>
      </w:pPr>
    </w:p>
    <w:p w14:paraId="1CE0FE94" w14:textId="77777777" w:rsidR="007C7103" w:rsidRDefault="00543D38" w:rsidP="0085676F">
      <w:pPr>
        <w:pStyle w:val="ListParagraph"/>
        <w:ind w:left="0"/>
      </w:pPr>
      <w:r>
        <w:rPr>
          <w:i/>
        </w:rPr>
        <w:t>Accomplishments</w:t>
      </w:r>
      <w:r w:rsidR="00D16CC4" w:rsidRPr="00CA4343">
        <w:rPr>
          <w:i/>
        </w:rPr>
        <w:t xml:space="preserve">: </w:t>
      </w:r>
      <w:r w:rsidR="00CA4343">
        <w:t xml:space="preserve"> </w:t>
      </w:r>
    </w:p>
    <w:p w14:paraId="7E932225" w14:textId="77777777" w:rsidR="00CA4343" w:rsidRPr="00CA4343" w:rsidRDefault="00CA4343" w:rsidP="0085676F">
      <w:pPr>
        <w:pStyle w:val="ListParagraph"/>
        <w:ind w:left="0"/>
      </w:pPr>
    </w:p>
    <w:p w14:paraId="6D91CFFD" w14:textId="77777777" w:rsidR="00CA4343" w:rsidRDefault="00957995" w:rsidP="00FF4B33">
      <w:pPr>
        <w:pStyle w:val="ListParagraph"/>
        <w:numPr>
          <w:ilvl w:val="0"/>
          <w:numId w:val="34"/>
        </w:numPr>
      </w:pPr>
      <w:r>
        <w:t>Open</w:t>
      </w:r>
      <w:r w:rsidR="00CA4343">
        <w:t>ed the</w:t>
      </w:r>
      <w:r>
        <w:t xml:space="preserve"> center aisle on main floor</w:t>
      </w:r>
      <w:r w:rsidR="00CA4343">
        <w:t xml:space="preserve"> and created a more welcoming atmosphere. </w:t>
      </w:r>
    </w:p>
    <w:p w14:paraId="0DE50224" w14:textId="77777777" w:rsidR="00543D38" w:rsidRDefault="00543D38" w:rsidP="00543D38"/>
    <w:p w14:paraId="258FE1D7" w14:textId="77777777" w:rsidR="00543D38" w:rsidRDefault="00543D38" w:rsidP="00FF4B33">
      <w:pPr>
        <w:pStyle w:val="ListParagraph"/>
        <w:numPr>
          <w:ilvl w:val="0"/>
          <w:numId w:val="34"/>
        </w:numPr>
      </w:pPr>
      <w:r>
        <w:t xml:space="preserve">Abandoned the ‘no food or drink’ policy, allowing students to relax in the </w:t>
      </w:r>
      <w:proofErr w:type="gramStart"/>
      <w:r>
        <w:t>Library</w:t>
      </w:r>
      <w:proofErr w:type="gramEnd"/>
      <w:r>
        <w:t xml:space="preserve"> with coffee, water, and snacks. </w:t>
      </w:r>
    </w:p>
    <w:p w14:paraId="1BD7C8E1" w14:textId="77777777" w:rsidR="00CA4343" w:rsidRDefault="00CA4343" w:rsidP="00CA4343">
      <w:pPr>
        <w:pStyle w:val="ListParagraph"/>
      </w:pPr>
    </w:p>
    <w:p w14:paraId="40421610" w14:textId="77777777" w:rsidR="00CA4343" w:rsidRDefault="00CA4343" w:rsidP="00FF4B33">
      <w:pPr>
        <w:pStyle w:val="ListParagraph"/>
        <w:numPr>
          <w:ilvl w:val="0"/>
          <w:numId w:val="34"/>
        </w:numPr>
      </w:pPr>
      <w:r>
        <w:t>Replaced heavy wooden t</w:t>
      </w:r>
      <w:r w:rsidR="00543D38">
        <w:t>ables with moveable chairs, e</w:t>
      </w:r>
      <w:r>
        <w:t>nabl</w:t>
      </w:r>
      <w:r w:rsidR="00543D38">
        <w:t>ing</w:t>
      </w:r>
      <w:r>
        <w:t xml:space="preserve"> student</w:t>
      </w:r>
      <w:r w:rsidR="00543D38">
        <w:t>s</w:t>
      </w:r>
      <w:r>
        <w:t xml:space="preserve"> to sit alone or draw into small groups.</w:t>
      </w:r>
    </w:p>
    <w:p w14:paraId="425531BD" w14:textId="77777777" w:rsidR="00CA4343" w:rsidRDefault="00CA4343" w:rsidP="00CA4343"/>
    <w:p w14:paraId="5961F5E7" w14:textId="77777777" w:rsidR="00957995" w:rsidRDefault="00957995" w:rsidP="00FF4B33">
      <w:pPr>
        <w:pStyle w:val="ListParagraph"/>
        <w:numPr>
          <w:ilvl w:val="0"/>
          <w:numId w:val="34"/>
        </w:numPr>
      </w:pPr>
      <w:r>
        <w:t xml:space="preserve">Wireless coverage </w:t>
      </w:r>
      <w:r w:rsidR="00CA4343">
        <w:t xml:space="preserve">expanded laptop range to every corner of the </w:t>
      </w:r>
      <w:proofErr w:type="gramStart"/>
      <w:r w:rsidR="00CA4343">
        <w:t>Library</w:t>
      </w:r>
      <w:proofErr w:type="gramEnd"/>
      <w:r w:rsidR="00CA4343">
        <w:t xml:space="preserve">. </w:t>
      </w:r>
    </w:p>
    <w:p w14:paraId="1E237B62" w14:textId="77777777" w:rsidR="00CA4343" w:rsidRDefault="00CA4343" w:rsidP="00CA4343"/>
    <w:p w14:paraId="5241179F" w14:textId="77777777" w:rsidR="00957995" w:rsidRDefault="00957995" w:rsidP="00FF4B33">
      <w:pPr>
        <w:pStyle w:val="ListParagraph"/>
        <w:numPr>
          <w:ilvl w:val="0"/>
          <w:numId w:val="34"/>
        </w:numPr>
      </w:pPr>
      <w:r>
        <w:t xml:space="preserve">Established </w:t>
      </w:r>
      <w:r w:rsidR="00CA4343">
        <w:t xml:space="preserve">a library </w:t>
      </w:r>
      <w:r>
        <w:t xml:space="preserve">liaison to the Writing Center and </w:t>
      </w:r>
      <w:r w:rsidR="00CA4343">
        <w:t xml:space="preserve">All Campus </w:t>
      </w:r>
      <w:r>
        <w:t>Tutoring</w:t>
      </w:r>
      <w:r w:rsidR="00CA4343">
        <w:t xml:space="preserve">, capitalizing on the LRC location and </w:t>
      </w:r>
      <w:r w:rsidR="00543D38">
        <w:t xml:space="preserve">allowing </w:t>
      </w:r>
      <w:r w:rsidR="00CA4343">
        <w:t>eas</w:t>
      </w:r>
      <w:r w:rsidR="00543D38">
        <w:t xml:space="preserve">y </w:t>
      </w:r>
      <w:r w:rsidR="00CA4343">
        <w:t xml:space="preserve">referrals between units. </w:t>
      </w:r>
    </w:p>
    <w:p w14:paraId="2634115F" w14:textId="77777777" w:rsidR="00CA4343" w:rsidRDefault="00CA4343" w:rsidP="00CA4343"/>
    <w:p w14:paraId="368B1E7D" w14:textId="77777777" w:rsidR="00CA4343" w:rsidRDefault="00CA4343" w:rsidP="00FF4B33">
      <w:pPr>
        <w:pStyle w:val="ListParagraph"/>
        <w:numPr>
          <w:ilvl w:val="0"/>
          <w:numId w:val="34"/>
        </w:numPr>
      </w:pPr>
      <w:r>
        <w:t>Created the Course Technology Alliance (CTA), a behind-the-scenes collaborative team with members from Olson Library</w:t>
      </w:r>
      <w:r w:rsidR="008F0BAE">
        <w:t>;</w:t>
      </w:r>
      <w:r>
        <w:t xml:space="preserve"> Instructional Design, Technology, and Media</w:t>
      </w:r>
      <w:r w:rsidR="008F0BAE">
        <w:t>;</w:t>
      </w:r>
      <w:r>
        <w:t xml:space="preserve"> Academic Computing Services</w:t>
      </w:r>
      <w:r w:rsidR="008F0BAE">
        <w:t>; and Learning Resources Division, including Audio-Visual.</w:t>
      </w:r>
      <w:r>
        <w:t xml:space="preserve"> </w:t>
      </w:r>
    </w:p>
    <w:p w14:paraId="121D6500" w14:textId="77777777" w:rsidR="005D4048" w:rsidRDefault="005D4048" w:rsidP="0085676F">
      <w:pPr>
        <w:pStyle w:val="ListParagraph"/>
        <w:ind w:left="0"/>
      </w:pPr>
    </w:p>
    <w:p w14:paraId="0CB85E56" w14:textId="77777777" w:rsidR="00543D38" w:rsidRPr="001C0913" w:rsidRDefault="00CA4343" w:rsidP="0085676F">
      <w:pPr>
        <w:pStyle w:val="ListParagraph"/>
        <w:ind w:left="0"/>
        <w:rPr>
          <w:i/>
        </w:rPr>
      </w:pPr>
      <w:r w:rsidRPr="00CA4343">
        <w:rPr>
          <w:i/>
        </w:rPr>
        <w:t>Future Directions</w:t>
      </w:r>
      <w:r w:rsidR="00957995" w:rsidRPr="00CA4343">
        <w:rPr>
          <w:i/>
        </w:rPr>
        <w:t>:</w:t>
      </w:r>
    </w:p>
    <w:p w14:paraId="1807B89A" w14:textId="77777777" w:rsidR="00082F70" w:rsidRDefault="00082F70" w:rsidP="00082F70"/>
    <w:p w14:paraId="7B4197A0" w14:textId="77777777" w:rsidR="00082F70" w:rsidRDefault="00530E1B" w:rsidP="00543D38">
      <w:pPr>
        <w:pStyle w:val="ListParagraph"/>
        <w:numPr>
          <w:ilvl w:val="0"/>
          <w:numId w:val="35"/>
        </w:numPr>
      </w:pPr>
      <w:r>
        <w:t xml:space="preserve">Increase facility use by reallocating </w:t>
      </w:r>
      <w:r w:rsidR="00082F70">
        <w:t xml:space="preserve">space on the </w:t>
      </w:r>
      <w:proofErr w:type="gramStart"/>
      <w:r w:rsidR="00082F70">
        <w:t>Library’s</w:t>
      </w:r>
      <w:proofErr w:type="gramEnd"/>
      <w:r w:rsidR="00082F70">
        <w:t xml:space="preserve"> top floor</w:t>
      </w:r>
      <w:r w:rsidR="00FF4B33">
        <w:t xml:space="preserve"> </w:t>
      </w:r>
      <w:r>
        <w:t>(</w:t>
      </w:r>
      <w:r w:rsidR="00FF4B33">
        <w:t>gained through Strategy 2, Future Direction A</w:t>
      </w:r>
      <w:r>
        <w:t xml:space="preserve">).  </w:t>
      </w:r>
      <w:r w:rsidR="002E1D59">
        <w:t>This space may be used to relocate materials currently housed on the first floor, to c</w:t>
      </w:r>
      <w:r w:rsidR="00FF4B33">
        <w:t xml:space="preserve">reate study and collaborative </w:t>
      </w:r>
      <w:proofErr w:type="gramStart"/>
      <w:r w:rsidR="00FF4B33">
        <w:t>work spaces</w:t>
      </w:r>
      <w:proofErr w:type="gramEnd"/>
      <w:r w:rsidR="00FF4B33">
        <w:t xml:space="preserve"> using moveable and modular furnishings and partitions</w:t>
      </w:r>
      <w:r w:rsidR="002E1D59">
        <w:t>, or to develop other appropriate learning spaces</w:t>
      </w:r>
      <w:r>
        <w:t xml:space="preserve">. </w:t>
      </w:r>
    </w:p>
    <w:p w14:paraId="1E62D15C" w14:textId="77777777" w:rsidR="00530E1B" w:rsidRDefault="00530E1B" w:rsidP="00530E1B">
      <w:pPr>
        <w:pStyle w:val="ListParagraph"/>
      </w:pPr>
    </w:p>
    <w:p w14:paraId="50067031" w14:textId="77777777" w:rsidR="00957995" w:rsidRDefault="00543D38" w:rsidP="00FF4B33">
      <w:pPr>
        <w:pStyle w:val="ListParagraph"/>
        <w:numPr>
          <w:ilvl w:val="0"/>
          <w:numId w:val="35"/>
        </w:numPr>
      </w:pPr>
      <w:r>
        <w:t>Secure funding to implement the plan for a “Technology Corridor” on the LRC first floor.  This plan requires moderate renovations result</w:t>
      </w:r>
      <w:r w:rsidR="001C0913">
        <w:t>ing</w:t>
      </w:r>
      <w:r>
        <w:t xml:space="preserve"> in consolidation of Instructional Technology and Instructional Media Services,</w:t>
      </w:r>
      <w:r w:rsidR="001C0913">
        <w:t xml:space="preserve"> increased collaboration and cross-training opportunities, extended service hours, and enhanced technology lab and training spaces.  </w:t>
      </w:r>
    </w:p>
    <w:p w14:paraId="220AE35E" w14:textId="77777777" w:rsidR="001C0913" w:rsidRDefault="001C0913" w:rsidP="001C0913">
      <w:pPr>
        <w:pStyle w:val="ListParagraph"/>
      </w:pPr>
    </w:p>
    <w:p w14:paraId="16C13F47" w14:textId="77777777" w:rsidR="001C0913" w:rsidRDefault="002E1D59" w:rsidP="00FF4B33">
      <w:pPr>
        <w:pStyle w:val="ListParagraph"/>
        <w:numPr>
          <w:ilvl w:val="0"/>
          <w:numId w:val="35"/>
        </w:numPr>
      </w:pPr>
      <w:r>
        <w:t>Create a common</w:t>
      </w:r>
      <w:r w:rsidR="001C0913">
        <w:t xml:space="preserve"> service desk offering support from the </w:t>
      </w:r>
      <w:r w:rsidR="00412B17">
        <w:t>L</w:t>
      </w:r>
      <w:r w:rsidR="001C0913">
        <w:t xml:space="preserve">ibrary, </w:t>
      </w:r>
      <w:r w:rsidR="00412B17">
        <w:t>A</w:t>
      </w:r>
      <w:r>
        <w:t xml:space="preserve">cademic </w:t>
      </w:r>
      <w:r w:rsidR="00412B17">
        <w:t>C</w:t>
      </w:r>
      <w:r>
        <w:t>omputing,</w:t>
      </w:r>
      <w:r w:rsidR="00795EFC">
        <w:t xml:space="preserve"> and </w:t>
      </w:r>
      <w:r w:rsidR="00412B17">
        <w:t>I</w:t>
      </w:r>
      <w:r w:rsidR="00795EFC">
        <w:t xml:space="preserve">nstructional </w:t>
      </w:r>
      <w:r w:rsidR="00412B17">
        <w:t>D</w:t>
      </w:r>
      <w:r>
        <w:t xml:space="preserve">esign and </w:t>
      </w:r>
      <w:r w:rsidR="00412B17">
        <w:t>T</w:t>
      </w:r>
      <w:r w:rsidR="00795EFC">
        <w:t>echnology</w:t>
      </w:r>
      <w:r w:rsidR="001C0913">
        <w:t xml:space="preserve">. </w:t>
      </w:r>
    </w:p>
    <w:p w14:paraId="0EA54E21" w14:textId="77777777" w:rsidR="001C0913" w:rsidRDefault="001C0913" w:rsidP="001C0913"/>
    <w:p w14:paraId="76B2F877" w14:textId="77777777" w:rsidR="001C0913" w:rsidRDefault="00D7379D" w:rsidP="00FF4B33">
      <w:pPr>
        <w:pStyle w:val="ListParagraph"/>
        <w:numPr>
          <w:ilvl w:val="0"/>
          <w:numId w:val="35"/>
        </w:numPr>
      </w:pPr>
      <w:r>
        <w:t xml:space="preserve">Incorporate elements of the Archives collections into the </w:t>
      </w:r>
      <w:proofErr w:type="gramStart"/>
      <w:r>
        <w:t>Library</w:t>
      </w:r>
      <w:proofErr w:type="gramEnd"/>
      <w:r>
        <w:t xml:space="preserve"> and integrate functions where feasible (e.g., reference and research services, instruction, processing, etc.) </w:t>
      </w:r>
    </w:p>
    <w:p w14:paraId="4AF2DB13" w14:textId="77777777" w:rsidR="005D4048" w:rsidRDefault="005D4048" w:rsidP="005D4048"/>
    <w:p w14:paraId="61CB4CD4" w14:textId="77777777" w:rsidR="005D4048" w:rsidRDefault="005D4048" w:rsidP="005D4048">
      <w:pPr>
        <w:ind w:left="360"/>
      </w:pPr>
      <w:r>
        <w:t>E.</w:t>
      </w:r>
      <w:r>
        <w:tab/>
        <w:t>Renovate the facility, incorporating a late</w:t>
      </w:r>
      <w:r w:rsidR="00DF0D8C">
        <w:t>-night study lounge, an express</w:t>
      </w:r>
      <w:r w:rsidR="00795EFC">
        <w:t xml:space="preserve">, </w:t>
      </w:r>
      <w:r>
        <w:t>late</w:t>
      </w:r>
      <w:r w:rsidR="00795EFC">
        <w:t>-</w:t>
      </w:r>
      <w:r>
        <w:t xml:space="preserve">hours </w:t>
      </w:r>
    </w:p>
    <w:p w14:paraId="4F4F548E" w14:textId="77777777" w:rsidR="005D4048" w:rsidRDefault="005D4048" w:rsidP="005D4048">
      <w:pPr>
        <w:ind w:left="360"/>
      </w:pPr>
      <w:r>
        <w:tab/>
        <w:t xml:space="preserve">service point, and other functions deemed appropriate. </w:t>
      </w:r>
    </w:p>
    <w:p w14:paraId="316BA8DF" w14:textId="77777777" w:rsidR="00DF0D8C" w:rsidRDefault="00DF0D8C" w:rsidP="005D4048">
      <w:pPr>
        <w:ind w:left="360"/>
      </w:pPr>
    </w:p>
    <w:p w14:paraId="0A3A5253" w14:textId="77777777" w:rsidR="00DF0D8C" w:rsidRDefault="00E82AA6" w:rsidP="00E82AA6">
      <w:pPr>
        <w:ind w:left="720" w:hanging="360"/>
      </w:pPr>
      <w:r>
        <w:t>F.</w:t>
      </w:r>
      <w:r>
        <w:tab/>
        <w:t xml:space="preserve">Explore partnerships with other entities that support teaching, learning, and scholarship, such as the Language Learning Lab and Grants and Research Office. </w:t>
      </w:r>
    </w:p>
    <w:p w14:paraId="7A74EF6C" w14:textId="77777777" w:rsidR="00795EFC" w:rsidRDefault="00795EFC" w:rsidP="00E82AA6">
      <w:pPr>
        <w:ind w:left="720" w:hanging="360"/>
      </w:pPr>
    </w:p>
    <w:p w14:paraId="7312080E" w14:textId="77777777" w:rsidR="00795EFC" w:rsidRDefault="00795EFC" w:rsidP="00E82AA6">
      <w:pPr>
        <w:ind w:left="720" w:hanging="360"/>
      </w:pPr>
      <w:r>
        <w:t>G.</w:t>
      </w:r>
      <w:r>
        <w:tab/>
        <w:t>Collaborate with the NMU Bookstore to provide electronic textbooks and other resources.</w:t>
      </w:r>
    </w:p>
    <w:p w14:paraId="15CBEAD0" w14:textId="77777777" w:rsidR="00957995" w:rsidRDefault="00957995" w:rsidP="0085676F">
      <w:pPr>
        <w:pStyle w:val="ListParagraph"/>
        <w:ind w:left="0"/>
      </w:pPr>
    </w:p>
    <w:p w14:paraId="4AFBEC6D" w14:textId="77777777" w:rsidR="00412B17" w:rsidRDefault="00412B17" w:rsidP="0085676F">
      <w:pPr>
        <w:pStyle w:val="ListParagraph"/>
        <w:ind w:left="0"/>
      </w:pPr>
    </w:p>
    <w:p w14:paraId="3DA9FAA6" w14:textId="77777777" w:rsidR="00795EFC" w:rsidRDefault="00795EFC" w:rsidP="0085676F">
      <w:pPr>
        <w:pStyle w:val="ListParagraph"/>
        <w:ind w:left="0"/>
      </w:pPr>
    </w:p>
    <w:p w14:paraId="3D017F1B" w14:textId="77777777" w:rsidR="00D16CC4" w:rsidRPr="00D16CC4" w:rsidRDefault="00D16CC4" w:rsidP="00D16CC4">
      <w:pPr>
        <w:ind w:left="1440" w:hanging="1440"/>
        <w:rPr>
          <w:b/>
        </w:rPr>
      </w:pPr>
      <w:r>
        <w:rPr>
          <w:b/>
        </w:rPr>
        <w:t>Strategy 4</w:t>
      </w:r>
      <w:r>
        <w:rPr>
          <w:b/>
        </w:rPr>
        <w:tab/>
      </w:r>
      <w:r w:rsidRPr="00D16CC4">
        <w:rPr>
          <w:b/>
        </w:rPr>
        <w:t>Reposition library</w:t>
      </w:r>
      <w:r w:rsidR="00795EFC">
        <w:rPr>
          <w:b/>
        </w:rPr>
        <w:t xml:space="preserve"> expertise, resources, </w:t>
      </w:r>
      <w:r w:rsidRPr="00D16CC4">
        <w:rPr>
          <w:b/>
        </w:rPr>
        <w:t>and information tools so they are embedded into the teaching, learning, scholarship, and research enterprises. This includes both human and, increasingly, computer-mediated systems.  Emphasis should be placed on external, not library-centered, structures and systems.</w:t>
      </w:r>
    </w:p>
    <w:p w14:paraId="7D760F9D" w14:textId="77777777" w:rsidR="00957995" w:rsidRDefault="00957995" w:rsidP="0085676F">
      <w:pPr>
        <w:pStyle w:val="ListParagraph"/>
        <w:ind w:left="0"/>
      </w:pPr>
    </w:p>
    <w:p w14:paraId="3541EDF3" w14:textId="77777777" w:rsidR="00412B17" w:rsidRDefault="00412B17" w:rsidP="0085676F">
      <w:pPr>
        <w:pStyle w:val="ListParagraph"/>
        <w:ind w:left="0"/>
      </w:pPr>
    </w:p>
    <w:p w14:paraId="3D525D1E" w14:textId="77777777" w:rsidR="009F0144" w:rsidRDefault="00D16CC4" w:rsidP="0085676F">
      <w:pPr>
        <w:pStyle w:val="ListParagraph"/>
        <w:ind w:left="0"/>
      </w:pPr>
      <w:r w:rsidRPr="00D7379D">
        <w:rPr>
          <w:i/>
        </w:rPr>
        <w:t>Accomplishments</w:t>
      </w:r>
      <w:r w:rsidR="00957995" w:rsidRPr="00D7379D">
        <w:rPr>
          <w:i/>
        </w:rPr>
        <w:t xml:space="preserve">: </w:t>
      </w:r>
    </w:p>
    <w:p w14:paraId="1BCB1993" w14:textId="77777777" w:rsidR="00D7379D" w:rsidRPr="00D7379D" w:rsidRDefault="00D7379D" w:rsidP="0085676F">
      <w:pPr>
        <w:pStyle w:val="ListParagraph"/>
        <w:ind w:left="0"/>
      </w:pPr>
    </w:p>
    <w:p w14:paraId="59A0CF6D" w14:textId="77777777" w:rsidR="00B15478" w:rsidRDefault="00942444" w:rsidP="00B15478">
      <w:pPr>
        <w:pStyle w:val="ListParagraph"/>
        <w:numPr>
          <w:ilvl w:val="0"/>
          <w:numId w:val="36"/>
        </w:numPr>
      </w:pPr>
      <w:r>
        <w:t xml:space="preserve">Improved </w:t>
      </w:r>
      <w:r w:rsidR="00E82AA6">
        <w:t xml:space="preserve">the Library’s Web design, revamping </w:t>
      </w:r>
      <w:proofErr w:type="gramStart"/>
      <w:r w:rsidR="00E82AA6">
        <w:t>resources</w:t>
      </w:r>
      <w:proofErr w:type="gramEnd"/>
      <w:r w:rsidR="00E82AA6">
        <w:t xml:space="preserve"> and services, and incorporating interactive services and changing announcements.</w:t>
      </w:r>
    </w:p>
    <w:p w14:paraId="09427D31" w14:textId="77777777" w:rsidR="00B15478" w:rsidRDefault="00B15478" w:rsidP="00B15478">
      <w:pPr>
        <w:pStyle w:val="ListParagraph"/>
      </w:pPr>
    </w:p>
    <w:p w14:paraId="56C96630" w14:textId="77777777" w:rsidR="00957995" w:rsidRDefault="00D7379D" w:rsidP="00B15478">
      <w:pPr>
        <w:pStyle w:val="ListParagraph"/>
        <w:numPr>
          <w:ilvl w:val="0"/>
          <w:numId w:val="36"/>
        </w:numPr>
      </w:pPr>
      <w:r>
        <w:t>Developed staff expertise reflecting new directions</w:t>
      </w:r>
      <w:r w:rsidR="00E82AA6">
        <w:t xml:space="preserve">. Provided </w:t>
      </w:r>
      <w:r w:rsidR="00795EFC">
        <w:t>staff development opportunities</w:t>
      </w:r>
      <w:r w:rsidR="00E82AA6">
        <w:t xml:space="preserve"> and revised specific positions</w:t>
      </w:r>
      <w:r>
        <w:t xml:space="preserve"> includ</w:t>
      </w:r>
      <w:r w:rsidR="00E82AA6">
        <w:t>ing</w:t>
      </w:r>
      <w:r w:rsidR="00B15478">
        <w:t>:</w:t>
      </w:r>
      <w:r>
        <w:t xml:space="preserve"> </w:t>
      </w:r>
    </w:p>
    <w:p w14:paraId="076231C8" w14:textId="77777777" w:rsidR="00957995" w:rsidRDefault="00957995" w:rsidP="00173915">
      <w:pPr>
        <w:pStyle w:val="ListParagraph"/>
        <w:numPr>
          <w:ilvl w:val="0"/>
          <w:numId w:val="10"/>
        </w:numPr>
      </w:pPr>
      <w:r>
        <w:t>Reference/Web Services Librarian</w:t>
      </w:r>
    </w:p>
    <w:p w14:paraId="5D1C802C" w14:textId="77777777" w:rsidR="00957995" w:rsidRDefault="00957995" w:rsidP="00173915">
      <w:pPr>
        <w:pStyle w:val="ListParagraph"/>
        <w:numPr>
          <w:ilvl w:val="0"/>
          <w:numId w:val="10"/>
        </w:numPr>
      </w:pPr>
      <w:r>
        <w:t xml:space="preserve">Reference/Electronic Resources Librarian </w:t>
      </w:r>
    </w:p>
    <w:p w14:paraId="296E12DE" w14:textId="77777777" w:rsidR="00D7379D" w:rsidRDefault="00D7379D" w:rsidP="00D7379D"/>
    <w:p w14:paraId="7ED6A44A" w14:textId="77777777" w:rsidR="00B15478" w:rsidRDefault="00B15478" w:rsidP="00B15478">
      <w:pPr>
        <w:ind w:firstLine="360"/>
      </w:pPr>
      <w:r>
        <w:t>3)</w:t>
      </w:r>
      <w:r>
        <w:tab/>
      </w:r>
      <w:r w:rsidR="00D7379D">
        <w:t xml:space="preserve">Created web-based style </w:t>
      </w:r>
      <w:r w:rsidR="00957995">
        <w:t>guides</w:t>
      </w:r>
      <w:r w:rsidR="00D7379D">
        <w:t xml:space="preserve"> and course guides</w:t>
      </w:r>
      <w:r w:rsidR="00957995">
        <w:t xml:space="preserve"> </w:t>
      </w:r>
      <w:r w:rsidR="00D7379D">
        <w:t xml:space="preserve">to meet course objectives and student </w:t>
      </w:r>
    </w:p>
    <w:p w14:paraId="0B699C54" w14:textId="77777777" w:rsidR="00B15478" w:rsidRDefault="00B15478" w:rsidP="00B15478">
      <w:pPr>
        <w:ind w:firstLine="360"/>
        <w:rPr>
          <w:i/>
        </w:rPr>
      </w:pPr>
      <w:r>
        <w:tab/>
      </w:r>
      <w:r w:rsidR="00E82AA6">
        <w:t xml:space="preserve">research needs.  </w:t>
      </w:r>
      <w:r w:rsidR="00D7379D">
        <w:t>Examples can be found under</w:t>
      </w:r>
      <w:r w:rsidR="00942444">
        <w:t xml:space="preserve"> the</w:t>
      </w:r>
      <w:r w:rsidR="00D7379D">
        <w:t xml:space="preserve"> </w:t>
      </w:r>
      <w:r w:rsidR="00942444" w:rsidRPr="00B15478">
        <w:rPr>
          <w:i/>
        </w:rPr>
        <w:t>Citing Your Sources</w:t>
      </w:r>
      <w:r w:rsidR="00942444">
        <w:t xml:space="preserve"> and </w:t>
      </w:r>
      <w:r w:rsidR="00D7379D" w:rsidRPr="00B15478">
        <w:rPr>
          <w:i/>
        </w:rPr>
        <w:t xml:space="preserve">Course </w:t>
      </w:r>
    </w:p>
    <w:p w14:paraId="6D9EF64A" w14:textId="77777777" w:rsidR="00B15478" w:rsidRDefault="00B15478" w:rsidP="00B15478">
      <w:pPr>
        <w:ind w:firstLine="360"/>
      </w:pPr>
      <w:r>
        <w:rPr>
          <w:i/>
        </w:rPr>
        <w:tab/>
      </w:r>
      <w:r w:rsidR="00D7379D" w:rsidRPr="00B15478">
        <w:rPr>
          <w:i/>
        </w:rPr>
        <w:t>Guides</w:t>
      </w:r>
      <w:r w:rsidR="00942444">
        <w:t xml:space="preserve"> </w:t>
      </w:r>
      <w:r w:rsidR="00D7379D">
        <w:t>heading</w:t>
      </w:r>
      <w:r w:rsidR="00942444">
        <w:t>s on the Olson Library web page</w:t>
      </w:r>
      <w:r w:rsidR="00D7379D">
        <w:t xml:space="preserve"> (</w:t>
      </w:r>
      <w:hyperlink r:id="rId11" w:history="1">
        <w:r w:rsidR="00D7379D" w:rsidRPr="00AB45D6">
          <w:rPr>
            <w:rStyle w:val="Hyperlink"/>
          </w:rPr>
          <w:t>http://library.nmu.edu/</w:t>
        </w:r>
      </w:hyperlink>
      <w:r w:rsidR="00D7379D">
        <w:t>)</w:t>
      </w:r>
      <w:r w:rsidR="00942444">
        <w:t xml:space="preserve">.  Of particular </w:t>
      </w:r>
    </w:p>
    <w:p w14:paraId="065B626F" w14:textId="77777777" w:rsidR="00B15478" w:rsidRDefault="00B15478" w:rsidP="00B15478">
      <w:pPr>
        <w:ind w:firstLine="360"/>
      </w:pPr>
      <w:r>
        <w:tab/>
      </w:r>
      <w:r w:rsidR="00942444">
        <w:t xml:space="preserve">note is the APA style guide, recognized nationally and internationally as a model and </w:t>
      </w:r>
    </w:p>
    <w:p w14:paraId="7ADBDF03" w14:textId="77777777" w:rsidR="00957995" w:rsidRDefault="00B15478" w:rsidP="00B15478">
      <w:pPr>
        <w:ind w:firstLine="360"/>
      </w:pPr>
      <w:r>
        <w:tab/>
      </w:r>
      <w:r w:rsidR="00942444">
        <w:t>linked by other institutions for use by their students</w:t>
      </w:r>
      <w:r>
        <w:t xml:space="preserve"> and faculty</w:t>
      </w:r>
      <w:r w:rsidR="00942444">
        <w:t xml:space="preserve">.  </w:t>
      </w:r>
      <w:r w:rsidR="00D7379D">
        <w:t xml:space="preserve"> </w:t>
      </w:r>
    </w:p>
    <w:p w14:paraId="60077A1D" w14:textId="77777777" w:rsidR="00957995" w:rsidRDefault="00957995" w:rsidP="00942444"/>
    <w:p w14:paraId="19E4867A" w14:textId="77777777" w:rsidR="00E82AA6" w:rsidRDefault="00B15478" w:rsidP="00E82AA6">
      <w:pPr>
        <w:ind w:left="360"/>
      </w:pPr>
      <w:r>
        <w:lastRenderedPageBreak/>
        <w:t>4)</w:t>
      </w:r>
      <w:r>
        <w:tab/>
      </w:r>
      <w:r w:rsidR="00957995">
        <w:t>Embedded librarian</w:t>
      </w:r>
      <w:r w:rsidR="00942444">
        <w:t xml:space="preserve"> programs have been implemen</w:t>
      </w:r>
      <w:r w:rsidR="00E82AA6">
        <w:t xml:space="preserve">ted in Nursing and Education.  These </w:t>
      </w:r>
    </w:p>
    <w:p w14:paraId="6F07A4EC" w14:textId="77777777" w:rsidR="00B15478" w:rsidRDefault="00E82AA6" w:rsidP="00E82AA6">
      <w:pPr>
        <w:ind w:left="720"/>
      </w:pPr>
      <w:r>
        <w:t>programs infuse information and technical literacy t</w:t>
      </w:r>
      <w:r w:rsidR="00795EFC">
        <w:t>hrough the curriculum and facilitate</w:t>
      </w:r>
      <w:r>
        <w:t xml:space="preserve"> student – faculty – librarian interaction using functions within the </w:t>
      </w:r>
      <w:r w:rsidR="00957995">
        <w:t>Course Management System (</w:t>
      </w:r>
      <w:r w:rsidR="00795EFC">
        <w:t xml:space="preserve">currently </w:t>
      </w:r>
      <w:r w:rsidR="008B6402">
        <w:t>Blackboard/</w:t>
      </w:r>
      <w:r w:rsidR="00957995">
        <w:t>WebCT)</w:t>
      </w:r>
    </w:p>
    <w:p w14:paraId="134EF131" w14:textId="77777777" w:rsidR="00B15478" w:rsidRDefault="00B15478" w:rsidP="00B15478">
      <w:pPr>
        <w:ind w:left="1080"/>
      </w:pPr>
    </w:p>
    <w:p w14:paraId="5687973A" w14:textId="77777777" w:rsidR="00957995" w:rsidRDefault="00B15478" w:rsidP="00B15478">
      <w:r>
        <w:t xml:space="preserve">       5) </w:t>
      </w:r>
      <w:r>
        <w:tab/>
      </w:r>
      <w:r w:rsidR="005D4048">
        <w:t>Implement</w:t>
      </w:r>
      <w:r w:rsidR="008B6402">
        <w:t>ed</w:t>
      </w:r>
      <w:r w:rsidR="00E82AA6">
        <w:t xml:space="preserve"> electronic Course Reserves, tapping into existing resources:</w:t>
      </w:r>
    </w:p>
    <w:p w14:paraId="2AC16F47" w14:textId="77777777" w:rsidR="00957995" w:rsidRDefault="00957995" w:rsidP="00173915">
      <w:pPr>
        <w:pStyle w:val="ListParagraph"/>
        <w:numPr>
          <w:ilvl w:val="0"/>
          <w:numId w:val="13"/>
        </w:numPr>
      </w:pPr>
      <w:r>
        <w:t>Expertise in</w:t>
      </w:r>
      <w:r w:rsidR="00E82AA6">
        <w:t xml:space="preserve"> copyright and interlibrary loan</w:t>
      </w:r>
      <w:r>
        <w:t xml:space="preserve"> applied to electronic reserves</w:t>
      </w:r>
    </w:p>
    <w:p w14:paraId="59D6BD26" w14:textId="77777777" w:rsidR="00957995" w:rsidRDefault="00957995" w:rsidP="00173915">
      <w:pPr>
        <w:pStyle w:val="ListParagraph"/>
        <w:numPr>
          <w:ilvl w:val="0"/>
          <w:numId w:val="13"/>
        </w:numPr>
      </w:pPr>
      <w:r>
        <w:t>Connection to course management system (WebCT)</w:t>
      </w:r>
      <w:r w:rsidR="00795EFC">
        <w:t xml:space="preserve"> to </w:t>
      </w:r>
      <w:r w:rsidR="00533D51">
        <w:t>provi</w:t>
      </w:r>
      <w:r w:rsidR="00795EFC">
        <w:t>de</w:t>
      </w:r>
      <w:r w:rsidR="00533D51">
        <w:t xml:space="preserve"> easy access</w:t>
      </w:r>
    </w:p>
    <w:p w14:paraId="1E234A27" w14:textId="77777777" w:rsidR="00957995" w:rsidRDefault="00533D51" w:rsidP="00173915">
      <w:pPr>
        <w:pStyle w:val="ListParagraph"/>
        <w:numPr>
          <w:ilvl w:val="0"/>
          <w:numId w:val="13"/>
        </w:numPr>
      </w:pPr>
      <w:r>
        <w:t>Software to</w:t>
      </w:r>
      <w:r w:rsidR="00957995">
        <w:t xml:space="preserve"> manage</w:t>
      </w:r>
      <w:r>
        <w:t xml:space="preserve"> administration of </w:t>
      </w:r>
      <w:r w:rsidR="00957995">
        <w:t>electronic reserves, scanning</w:t>
      </w:r>
      <w:r>
        <w:t xml:space="preserve">, and copyright </w:t>
      </w:r>
    </w:p>
    <w:p w14:paraId="4AE06A7F" w14:textId="77777777" w:rsidR="005D4048" w:rsidRDefault="005D4048" w:rsidP="005D4048">
      <w:pPr>
        <w:ind w:left="1080"/>
      </w:pPr>
    </w:p>
    <w:p w14:paraId="1E626A0C" w14:textId="77777777" w:rsidR="004010A3" w:rsidRDefault="00B15478" w:rsidP="00533D51">
      <w:r>
        <w:t xml:space="preserve">       6)  </w:t>
      </w:r>
      <w:r w:rsidR="005D4048">
        <w:t>Developed r</w:t>
      </w:r>
      <w:r w:rsidR="00957995">
        <w:t xml:space="preserve">eference tutorials </w:t>
      </w:r>
      <w:r w:rsidR="005D4048">
        <w:t xml:space="preserve">and </w:t>
      </w:r>
      <w:r w:rsidR="00795EFC">
        <w:t xml:space="preserve">learning tools using technology such as </w:t>
      </w:r>
      <w:proofErr w:type="spellStart"/>
      <w:r w:rsidR="00795EFC">
        <w:t>MediaSite</w:t>
      </w:r>
      <w:proofErr w:type="spellEnd"/>
      <w:r w:rsidR="00795EFC">
        <w:t xml:space="preserve"> </w:t>
      </w:r>
    </w:p>
    <w:p w14:paraId="408B1504" w14:textId="77777777" w:rsidR="004010A3" w:rsidRDefault="004010A3" w:rsidP="00533D51">
      <w:r>
        <w:tab/>
      </w:r>
      <w:r w:rsidR="00795EFC">
        <w:t xml:space="preserve">Live and Camtasia.  </w:t>
      </w:r>
      <w:r>
        <w:t>With these tools, t</w:t>
      </w:r>
      <w:r w:rsidR="00795EFC">
        <w:t>raditional</w:t>
      </w:r>
      <w:r w:rsidR="00533D51">
        <w:t xml:space="preserve"> f</w:t>
      </w:r>
      <w:r w:rsidR="00173915">
        <w:t>ace-</w:t>
      </w:r>
      <w:r w:rsidR="00533D51">
        <w:t>to-f</w:t>
      </w:r>
      <w:r w:rsidR="00173915">
        <w:t>ace instruction sessions</w:t>
      </w:r>
      <w:r w:rsidR="00795EFC">
        <w:t xml:space="preserve"> are </w:t>
      </w:r>
    </w:p>
    <w:p w14:paraId="32B21F4F" w14:textId="77777777" w:rsidR="00957995" w:rsidRDefault="004010A3" w:rsidP="00533D51">
      <w:r>
        <w:tab/>
      </w:r>
      <w:r w:rsidR="00795EFC">
        <w:t xml:space="preserve">enhanced and </w:t>
      </w:r>
      <w:r>
        <w:tab/>
      </w:r>
      <w:r w:rsidR="00795EFC">
        <w:t>modules can be infused into hybrid and online courses.</w:t>
      </w:r>
    </w:p>
    <w:p w14:paraId="7667DFE7" w14:textId="77777777" w:rsidR="005D4048" w:rsidRDefault="005D4048" w:rsidP="005D4048">
      <w:pPr>
        <w:pStyle w:val="ListParagraph"/>
        <w:ind w:left="1440"/>
      </w:pPr>
    </w:p>
    <w:p w14:paraId="0A05A8B1" w14:textId="77777777" w:rsidR="00533D51" w:rsidRDefault="00B15478" w:rsidP="00533D51">
      <w:r>
        <w:t xml:space="preserve">      7)  </w:t>
      </w:r>
      <w:r w:rsidR="005D4048">
        <w:t xml:space="preserve">Tested new strategies for Academic Department </w:t>
      </w:r>
      <w:r w:rsidR="00173915">
        <w:t xml:space="preserve">Liaison activities </w:t>
      </w:r>
      <w:r w:rsidR="00533D51">
        <w:t xml:space="preserve">by creating the </w:t>
      </w:r>
    </w:p>
    <w:p w14:paraId="162546E0" w14:textId="77777777" w:rsidR="00173915" w:rsidRDefault="004010A3" w:rsidP="00533D51">
      <w:pPr>
        <w:ind w:left="720"/>
      </w:pPr>
      <w:r>
        <w:t>“</w:t>
      </w:r>
      <w:proofErr w:type="spellStart"/>
      <w:r w:rsidR="00533D51">
        <w:t>NMUmanities</w:t>
      </w:r>
      <w:proofErr w:type="spellEnd"/>
      <w:r>
        <w:t>”</w:t>
      </w:r>
      <w:r w:rsidR="00533D51">
        <w:t xml:space="preserve"> b</w:t>
      </w:r>
      <w:r w:rsidR="00173915">
        <w:t xml:space="preserve">log </w:t>
      </w:r>
      <w:r w:rsidR="005D4048">
        <w:t>for Art &amp; Design</w:t>
      </w:r>
      <w:r w:rsidR="00533D51">
        <w:t>, Communication &amp; Performance Studies, and Modern Languages &amp; Literatures</w:t>
      </w:r>
      <w:r w:rsidR="005D4048">
        <w:t xml:space="preserve"> </w:t>
      </w:r>
    </w:p>
    <w:p w14:paraId="2F1CB82C" w14:textId="77777777" w:rsidR="005D4048" w:rsidRDefault="005D4048" w:rsidP="005D4048">
      <w:pPr>
        <w:pStyle w:val="ListParagraph"/>
        <w:ind w:left="1440"/>
      </w:pPr>
    </w:p>
    <w:p w14:paraId="7BD23DAF" w14:textId="77777777" w:rsidR="00173915" w:rsidRDefault="00B15478" w:rsidP="00B15478">
      <w:r>
        <w:t xml:space="preserve">      8)  </w:t>
      </w:r>
      <w:r w:rsidR="005D4048">
        <w:t xml:space="preserve">Enhanced </w:t>
      </w:r>
      <w:r w:rsidR="00173915">
        <w:t>Archives support</w:t>
      </w:r>
      <w:r w:rsidR="00533D51">
        <w:t xml:space="preserve"> and </w:t>
      </w:r>
      <w:r w:rsidR="005D4048">
        <w:t>tapped staff expertise</w:t>
      </w:r>
      <w:r w:rsidR="00533D51">
        <w:t>:</w:t>
      </w:r>
    </w:p>
    <w:p w14:paraId="4B954A46" w14:textId="77777777" w:rsidR="00173915" w:rsidRDefault="00533D51" w:rsidP="00173915">
      <w:pPr>
        <w:pStyle w:val="ListParagraph"/>
        <w:numPr>
          <w:ilvl w:val="1"/>
          <w:numId w:val="11"/>
        </w:numPr>
      </w:pPr>
      <w:r>
        <w:t xml:space="preserve">Cataloger with expertise in history </w:t>
      </w:r>
      <w:r w:rsidR="005D4048">
        <w:t>provides analytical</w:t>
      </w:r>
      <w:r>
        <w:t>, cataloging, and research assistance</w:t>
      </w:r>
      <w:r w:rsidR="004010A3">
        <w:t xml:space="preserve"> </w:t>
      </w:r>
    </w:p>
    <w:p w14:paraId="394F4841" w14:textId="77777777" w:rsidR="00173915" w:rsidRDefault="00533D51" w:rsidP="00173915">
      <w:pPr>
        <w:pStyle w:val="ListParagraph"/>
        <w:numPr>
          <w:ilvl w:val="1"/>
          <w:numId w:val="11"/>
        </w:numPr>
      </w:pPr>
      <w:r>
        <w:t xml:space="preserve">Cross-trained TOP staff member to </w:t>
      </w:r>
      <w:r w:rsidR="00B15478">
        <w:t>provide basic operational support</w:t>
      </w:r>
      <w:r>
        <w:t>.</w:t>
      </w:r>
    </w:p>
    <w:p w14:paraId="3193C3E0" w14:textId="77777777" w:rsidR="00173915" w:rsidRDefault="00173915" w:rsidP="0085676F">
      <w:pPr>
        <w:pStyle w:val="ListParagraph"/>
        <w:ind w:left="0"/>
      </w:pPr>
    </w:p>
    <w:p w14:paraId="0CCE2F30" w14:textId="77777777" w:rsidR="00DE77EF" w:rsidRDefault="00DE77EF" w:rsidP="0085676F">
      <w:pPr>
        <w:pStyle w:val="ListParagraph"/>
        <w:ind w:left="0"/>
      </w:pPr>
    </w:p>
    <w:p w14:paraId="5CF4EA80" w14:textId="77777777" w:rsidR="00173915" w:rsidRDefault="00173915" w:rsidP="00173915">
      <w:r w:rsidRPr="008B6402">
        <w:rPr>
          <w:i/>
        </w:rPr>
        <w:t>Future</w:t>
      </w:r>
      <w:r w:rsidR="008B6402" w:rsidRPr="008B6402">
        <w:rPr>
          <w:i/>
        </w:rPr>
        <w:t xml:space="preserve"> Directions</w:t>
      </w:r>
      <w:r>
        <w:t xml:space="preserve">: </w:t>
      </w:r>
    </w:p>
    <w:p w14:paraId="3AD514D4" w14:textId="77777777" w:rsidR="008B6402" w:rsidRDefault="008B6402" w:rsidP="00173915"/>
    <w:p w14:paraId="1B8CEB2D" w14:textId="77777777" w:rsidR="00813BD6" w:rsidRDefault="00813BD6" w:rsidP="00813BD6">
      <w:pPr>
        <w:pStyle w:val="ListParagraph"/>
        <w:numPr>
          <w:ilvl w:val="0"/>
          <w:numId w:val="37"/>
        </w:numPr>
      </w:pPr>
      <w:r>
        <w:t xml:space="preserve">Maintain appropriate financial and staffing levels to support materials, </w:t>
      </w:r>
      <w:proofErr w:type="gramStart"/>
      <w:r>
        <w:t>services</w:t>
      </w:r>
      <w:proofErr w:type="gramEnd"/>
      <w:r>
        <w:t xml:space="preserve"> and instructional activities.  A portion of the financial support should be devoted to professional development and training opportunities for staff.</w:t>
      </w:r>
    </w:p>
    <w:p w14:paraId="0826CEE1" w14:textId="77777777" w:rsidR="00813BD6" w:rsidRDefault="00813BD6" w:rsidP="00813BD6"/>
    <w:p w14:paraId="53DB43B0" w14:textId="77777777" w:rsidR="00813BD6" w:rsidRDefault="00763C83" w:rsidP="00813BD6">
      <w:pPr>
        <w:pStyle w:val="ListParagraph"/>
        <w:numPr>
          <w:ilvl w:val="0"/>
          <w:numId w:val="37"/>
        </w:numPr>
      </w:pPr>
      <w:r>
        <w:t xml:space="preserve">Acquire a library system which uses progressive computing power to identify and retrieve resources, that supports user-defined services, research lists, etc., and which enhances off-site storage of materials. </w:t>
      </w:r>
    </w:p>
    <w:p w14:paraId="1DC08863" w14:textId="77777777" w:rsidR="00DE77EF" w:rsidRDefault="00DE77EF" w:rsidP="00DE77EF"/>
    <w:p w14:paraId="7E3D0272" w14:textId="77777777" w:rsidR="00DE77EF" w:rsidRDefault="00DE77EF" w:rsidP="00DE77EF">
      <w:pPr>
        <w:pStyle w:val="ListParagraph"/>
        <w:numPr>
          <w:ilvl w:val="0"/>
          <w:numId w:val="37"/>
        </w:numPr>
      </w:pPr>
      <w:r>
        <w:t xml:space="preserve">Expand the embedded librarian program in support of students and faculty teaching hybrid and </w:t>
      </w:r>
      <w:proofErr w:type="gramStart"/>
      <w:r>
        <w:t>web based</w:t>
      </w:r>
      <w:proofErr w:type="gramEnd"/>
      <w:r>
        <w:t xml:space="preserve"> courses. Incorporate embedded librarian activities into at least two additional departments each year until at least 75% of departments have embedded librarian participation. </w:t>
      </w:r>
    </w:p>
    <w:p w14:paraId="0593D05F" w14:textId="77777777" w:rsidR="008B6402" w:rsidRDefault="008B6402" w:rsidP="00173915"/>
    <w:p w14:paraId="12AD70DB" w14:textId="77777777" w:rsidR="008B6402" w:rsidRDefault="008B6402" w:rsidP="008B6402">
      <w:pPr>
        <w:pStyle w:val="ListParagraph"/>
        <w:numPr>
          <w:ilvl w:val="0"/>
          <w:numId w:val="37"/>
        </w:numPr>
      </w:pPr>
      <w:r>
        <w:t>Integrate the Archives into service</w:t>
      </w:r>
      <w:r w:rsidR="00533D51">
        <w:t xml:space="preserve">s and facilities of the </w:t>
      </w:r>
      <w:proofErr w:type="gramStart"/>
      <w:r w:rsidR="00533D51">
        <w:t>Library</w:t>
      </w:r>
      <w:proofErr w:type="gramEnd"/>
      <w:r w:rsidR="00533D51">
        <w:t>:</w:t>
      </w:r>
    </w:p>
    <w:p w14:paraId="22CF38B5" w14:textId="77777777" w:rsidR="00173915" w:rsidRDefault="00533D51" w:rsidP="008B6402">
      <w:pPr>
        <w:pStyle w:val="ListParagraph"/>
        <w:numPr>
          <w:ilvl w:val="0"/>
          <w:numId w:val="38"/>
        </w:numPr>
      </w:pPr>
      <w:r>
        <w:t xml:space="preserve">Apply Archives </w:t>
      </w:r>
      <w:r w:rsidR="008B6402">
        <w:t xml:space="preserve">faculty expertise in reference and instructional activities </w:t>
      </w:r>
    </w:p>
    <w:p w14:paraId="02BF459C" w14:textId="77777777" w:rsidR="008B6402" w:rsidRDefault="008B6402" w:rsidP="008B6402">
      <w:pPr>
        <w:pStyle w:val="ListParagraph"/>
        <w:numPr>
          <w:ilvl w:val="0"/>
          <w:numId w:val="38"/>
        </w:numPr>
      </w:pPr>
      <w:r>
        <w:t>Support academ</w:t>
      </w:r>
      <w:r w:rsidR="00533D51">
        <w:t xml:space="preserve">ic departmental liaison program </w:t>
      </w:r>
    </w:p>
    <w:p w14:paraId="7EDE1A94" w14:textId="77777777" w:rsidR="008B6402" w:rsidRDefault="008B6402" w:rsidP="008B6402">
      <w:pPr>
        <w:pStyle w:val="ListParagraph"/>
        <w:numPr>
          <w:ilvl w:val="0"/>
          <w:numId w:val="38"/>
        </w:numPr>
      </w:pPr>
      <w:r>
        <w:t xml:space="preserve">Through facility renovation, create an archives research center within the library </w:t>
      </w:r>
    </w:p>
    <w:p w14:paraId="29AEA6B7" w14:textId="77777777" w:rsidR="00533D51" w:rsidRDefault="00533D51" w:rsidP="00533D51"/>
    <w:p w14:paraId="2C3E8A21" w14:textId="77777777" w:rsidR="00533D51" w:rsidRDefault="00533D51" w:rsidP="00EB4A6A">
      <w:pPr>
        <w:ind w:left="720" w:hanging="375"/>
      </w:pPr>
      <w:r>
        <w:t>E.</w:t>
      </w:r>
      <w:r>
        <w:tab/>
        <w:t xml:space="preserve">Work with students to develop a locally produced, electronic journal </w:t>
      </w:r>
      <w:r w:rsidR="00EB4A6A">
        <w:t xml:space="preserve">or web presence </w:t>
      </w:r>
      <w:r>
        <w:t xml:space="preserve">devoted to student scholarly works and research. </w:t>
      </w:r>
    </w:p>
    <w:p w14:paraId="7645F10C" w14:textId="77777777" w:rsidR="00173915" w:rsidRDefault="00173915" w:rsidP="00173915"/>
    <w:p w14:paraId="743D4A20" w14:textId="77777777" w:rsidR="00173915" w:rsidRPr="00173915" w:rsidRDefault="00173915" w:rsidP="00173915">
      <w:pPr>
        <w:rPr>
          <w:b/>
        </w:rPr>
      </w:pPr>
      <w:r w:rsidRPr="00173915">
        <w:rPr>
          <w:b/>
        </w:rPr>
        <w:t>Strategy 5</w:t>
      </w:r>
      <w:r w:rsidRPr="00173915">
        <w:rPr>
          <w:b/>
        </w:rPr>
        <w:tab/>
        <w:t xml:space="preserve">Migrate from Purchasing Materials to Curating Content </w:t>
      </w:r>
    </w:p>
    <w:p w14:paraId="6E5195B3" w14:textId="77777777" w:rsidR="0085676F" w:rsidRDefault="0085676F" w:rsidP="0085676F">
      <w:pPr>
        <w:pStyle w:val="ListParagraph"/>
        <w:ind w:left="0"/>
      </w:pPr>
    </w:p>
    <w:p w14:paraId="4AE8D968" w14:textId="77777777" w:rsidR="00533D51" w:rsidRDefault="004F4F1D" w:rsidP="0085676F">
      <w:pPr>
        <w:pStyle w:val="ListParagraph"/>
        <w:ind w:left="0"/>
      </w:pPr>
      <w:r>
        <w:t xml:space="preserve">While curating traditional print materials has long been a library function, </w:t>
      </w:r>
      <w:r w:rsidR="000127D7">
        <w:t>enveloping</w:t>
      </w:r>
      <w:r>
        <w:t xml:space="preserve"> digital resources</w:t>
      </w:r>
      <w:r w:rsidR="000127D7">
        <w:t xml:space="preserve"> into the library</w:t>
      </w:r>
      <w:r>
        <w:t xml:space="preserve"> requir</w:t>
      </w:r>
      <w:r w:rsidR="000127D7">
        <w:t>es</w:t>
      </w:r>
      <w:r>
        <w:t xml:space="preserve"> changes in expertise, resources, and partnerships.  Digital production, sharing, and preservation of scholarly works demands new collaborations</w:t>
      </w:r>
      <w:r w:rsidR="000127D7">
        <w:t>, and those collaborations will be</w:t>
      </w:r>
      <w:r>
        <w:t xml:space="preserve"> with partners</w:t>
      </w:r>
      <w:r w:rsidR="000127D7">
        <w:t xml:space="preserve"> who may hold a traditional view of the library’s role.  This last strategy holds great promise, but involves challenges, both internal and external to the library, associated with developing those experts, resources and partnerships. </w:t>
      </w:r>
      <w:r>
        <w:t xml:space="preserve"> </w:t>
      </w:r>
    </w:p>
    <w:p w14:paraId="61E93B7A" w14:textId="77777777" w:rsidR="000127D7" w:rsidRDefault="000127D7" w:rsidP="0085676F">
      <w:pPr>
        <w:pStyle w:val="ListParagraph"/>
        <w:ind w:left="0"/>
      </w:pPr>
    </w:p>
    <w:p w14:paraId="4B9BA936" w14:textId="77777777" w:rsidR="00763C83" w:rsidRDefault="00763C83" w:rsidP="0085676F">
      <w:pPr>
        <w:pStyle w:val="ListParagraph"/>
        <w:ind w:left="0"/>
      </w:pPr>
      <w:r w:rsidRPr="00763C83">
        <w:rPr>
          <w:i/>
        </w:rPr>
        <w:t>Accomplishments</w:t>
      </w:r>
      <w:r>
        <w:rPr>
          <w:i/>
        </w:rPr>
        <w:t>:</w:t>
      </w:r>
    </w:p>
    <w:p w14:paraId="2DB75A0E" w14:textId="77777777" w:rsidR="00763C83" w:rsidRDefault="00763C83" w:rsidP="0085676F">
      <w:pPr>
        <w:pStyle w:val="ListParagraph"/>
        <w:ind w:left="0"/>
      </w:pPr>
    </w:p>
    <w:p w14:paraId="6E0691F7" w14:textId="77777777" w:rsidR="00763C83" w:rsidRPr="00DE77EF" w:rsidRDefault="00763C83" w:rsidP="00763C83">
      <w:pPr>
        <w:pStyle w:val="ListParagraph"/>
        <w:numPr>
          <w:ilvl w:val="0"/>
          <w:numId w:val="39"/>
        </w:numPr>
        <w:rPr>
          <w:i/>
        </w:rPr>
      </w:pPr>
      <w:r>
        <w:t xml:space="preserve">Promoted </w:t>
      </w:r>
      <w:r w:rsidR="00DE77EF">
        <w:t xml:space="preserve">the </w:t>
      </w:r>
      <w:r>
        <w:t xml:space="preserve">Open Access initiative </w:t>
      </w:r>
      <w:r w:rsidR="00DE77EF">
        <w:t xml:space="preserve">and in collaboration with the Academic Senate’s AIS Advisory Committee, gained Senate endorsement of a </w:t>
      </w:r>
      <w:r w:rsidR="00DE77EF" w:rsidRPr="00DE77EF">
        <w:rPr>
          <w:i/>
        </w:rPr>
        <w:t xml:space="preserve">Resolution on Open Access and Scholarly Communication. </w:t>
      </w:r>
    </w:p>
    <w:p w14:paraId="0D1AAA7E" w14:textId="77777777" w:rsidR="00DE77EF" w:rsidRDefault="00DE77EF" w:rsidP="00DE77EF"/>
    <w:p w14:paraId="530B5DB1" w14:textId="77777777" w:rsidR="00DE77EF" w:rsidRDefault="00DE77EF" w:rsidP="00DE77EF">
      <w:pPr>
        <w:pStyle w:val="ListParagraph"/>
        <w:numPr>
          <w:ilvl w:val="0"/>
          <w:numId w:val="39"/>
        </w:numPr>
      </w:pPr>
      <w:r>
        <w:t xml:space="preserve">Investigated and proposed an institutional repository for NMU. </w:t>
      </w:r>
    </w:p>
    <w:p w14:paraId="761638CC" w14:textId="77777777" w:rsidR="00DE77EF" w:rsidRDefault="00DE77EF" w:rsidP="00DE77EF"/>
    <w:p w14:paraId="4D8DE0B8" w14:textId="77777777" w:rsidR="00DE77EF" w:rsidRDefault="00DE77EF" w:rsidP="00DE77EF">
      <w:pPr>
        <w:pStyle w:val="ListParagraph"/>
        <w:numPr>
          <w:ilvl w:val="0"/>
          <w:numId w:val="39"/>
        </w:numPr>
      </w:pPr>
      <w:r>
        <w:t xml:space="preserve">Developed an Internet resources collection development policy and began integrating URL links to open access and freely available materials compatible with Olson Library collection policies. </w:t>
      </w:r>
    </w:p>
    <w:p w14:paraId="56F2E15D" w14:textId="77777777" w:rsidR="00762A31" w:rsidRDefault="00762A31" w:rsidP="00762A31">
      <w:pPr>
        <w:pStyle w:val="ListParagraph"/>
      </w:pPr>
    </w:p>
    <w:p w14:paraId="3EBC838D" w14:textId="77777777" w:rsidR="00533D51" w:rsidRDefault="00533D51" w:rsidP="00DE77EF">
      <w:pPr>
        <w:pStyle w:val="ListParagraph"/>
        <w:numPr>
          <w:ilvl w:val="0"/>
          <w:numId w:val="39"/>
        </w:numPr>
      </w:pPr>
      <w:r>
        <w:t xml:space="preserve">Incorporated into the Library catalog links to streaming media available on the web after analyzing </w:t>
      </w:r>
      <w:r w:rsidR="00762A31">
        <w:t>conten</w:t>
      </w:r>
      <w:r w:rsidR="004010A3">
        <w:t>t quality and source stability (</w:t>
      </w:r>
      <w:proofErr w:type="gramStart"/>
      <w:r w:rsidR="004010A3">
        <w:t>e.g.</w:t>
      </w:r>
      <w:proofErr w:type="gramEnd"/>
      <w:r w:rsidR="004010A3">
        <w:t xml:space="preserve"> Frontline media, Nova). </w:t>
      </w:r>
    </w:p>
    <w:p w14:paraId="610F9F19" w14:textId="77777777" w:rsidR="00CB7567" w:rsidRDefault="00CB7567" w:rsidP="00CB7567">
      <w:pPr>
        <w:pStyle w:val="ListParagraph"/>
      </w:pPr>
    </w:p>
    <w:p w14:paraId="2F576AFC" w14:textId="77777777" w:rsidR="00CB7567" w:rsidRPr="00763C83" w:rsidRDefault="00CB7567" w:rsidP="00DE77EF">
      <w:pPr>
        <w:pStyle w:val="ListParagraph"/>
        <w:numPr>
          <w:ilvl w:val="0"/>
          <w:numId w:val="39"/>
        </w:numPr>
      </w:pPr>
      <w:r>
        <w:t xml:space="preserve">Secured grants to digitize materials housed in the NMU Archives and created web access to archival documents. </w:t>
      </w:r>
      <w:r w:rsidR="004010A3">
        <w:t xml:space="preserve"> Examples include the Voelker collection and local oral histories. </w:t>
      </w:r>
    </w:p>
    <w:p w14:paraId="47B00469" w14:textId="77777777" w:rsidR="00763C83" w:rsidRDefault="00763C83" w:rsidP="0085676F">
      <w:pPr>
        <w:pStyle w:val="ListParagraph"/>
        <w:ind w:left="0"/>
      </w:pPr>
    </w:p>
    <w:p w14:paraId="46A61932" w14:textId="77777777" w:rsidR="00604CE0" w:rsidRDefault="00447C33" w:rsidP="0085676F">
      <w:pPr>
        <w:pStyle w:val="ListParagraph"/>
        <w:ind w:left="0"/>
      </w:pPr>
      <w:r w:rsidRPr="00DE77EF">
        <w:rPr>
          <w:i/>
        </w:rPr>
        <w:t>Future Directions</w:t>
      </w:r>
      <w:r>
        <w:t xml:space="preserve">:  </w:t>
      </w:r>
    </w:p>
    <w:p w14:paraId="6D215FF7" w14:textId="77777777" w:rsidR="00447C33" w:rsidRDefault="00447C33" w:rsidP="0085676F">
      <w:pPr>
        <w:pStyle w:val="ListParagraph"/>
        <w:ind w:left="0"/>
      </w:pPr>
    </w:p>
    <w:p w14:paraId="346B678A" w14:textId="77777777" w:rsidR="00CB7567" w:rsidRDefault="00CB7567" w:rsidP="00CB7567">
      <w:pPr>
        <w:pStyle w:val="ListParagraph"/>
        <w:numPr>
          <w:ilvl w:val="0"/>
          <w:numId w:val="42"/>
        </w:numPr>
      </w:pPr>
      <w:r>
        <w:t xml:space="preserve">Develop </w:t>
      </w:r>
      <w:r w:rsidR="00EB4A6A">
        <w:t xml:space="preserve">local </w:t>
      </w:r>
      <w:r>
        <w:t xml:space="preserve">expertise to facilitate </w:t>
      </w:r>
      <w:r w:rsidR="00EB4A6A">
        <w:t xml:space="preserve">and encourage </w:t>
      </w:r>
      <w:r>
        <w:t>faculty participation i</w:t>
      </w:r>
      <w:r w:rsidR="00EB4A6A">
        <w:t>n open access publishing</w:t>
      </w:r>
      <w:r>
        <w:t xml:space="preserve">. </w:t>
      </w:r>
      <w:r w:rsidR="0061700B">
        <w:t xml:space="preserve"> Provide guidance with respect to</w:t>
      </w:r>
      <w:r w:rsidR="00762A31">
        <w:t xml:space="preserve"> copyright options</w:t>
      </w:r>
      <w:r w:rsidR="00EB4A6A">
        <w:t xml:space="preserve"> and</w:t>
      </w:r>
      <w:r w:rsidR="00EB4A6A" w:rsidRPr="00EB4A6A">
        <w:t xml:space="preserve"> </w:t>
      </w:r>
      <w:r w:rsidR="00EB4A6A">
        <w:t>prepare supporting documentation for faculty regarding open access initiatives</w:t>
      </w:r>
      <w:r w:rsidR="00762A31">
        <w:t xml:space="preserve">. </w:t>
      </w:r>
    </w:p>
    <w:p w14:paraId="176FE6B0" w14:textId="77777777" w:rsidR="00CB7567" w:rsidRDefault="00CB7567" w:rsidP="00CB7567">
      <w:pPr>
        <w:pStyle w:val="ListParagraph"/>
      </w:pPr>
    </w:p>
    <w:p w14:paraId="3AF1A157" w14:textId="77777777" w:rsidR="00CB7567" w:rsidRDefault="00CB7567" w:rsidP="00CB7567">
      <w:pPr>
        <w:pStyle w:val="ListParagraph"/>
        <w:numPr>
          <w:ilvl w:val="0"/>
          <w:numId w:val="42"/>
        </w:numPr>
      </w:pPr>
      <w:r>
        <w:t>Work with state and regional professional organizations to develop collaborative acquisition and retention plans</w:t>
      </w:r>
      <w:r w:rsidR="00EB4A6A">
        <w:t xml:space="preserve"> for library materials</w:t>
      </w:r>
      <w:r>
        <w:t xml:space="preserve">. </w:t>
      </w:r>
    </w:p>
    <w:p w14:paraId="62C7514F" w14:textId="77777777" w:rsidR="00CB7567" w:rsidRDefault="00CB7567" w:rsidP="00CB7567"/>
    <w:p w14:paraId="13872136" w14:textId="77777777" w:rsidR="00CB7567" w:rsidRDefault="00CB7567" w:rsidP="00CB7567">
      <w:pPr>
        <w:pStyle w:val="ListParagraph"/>
        <w:numPr>
          <w:ilvl w:val="0"/>
          <w:numId w:val="42"/>
        </w:numPr>
      </w:pPr>
      <w:r>
        <w:t>Establish an NMU repository of locally created scholarly works.</w:t>
      </w:r>
    </w:p>
    <w:p w14:paraId="4211E278" w14:textId="77777777" w:rsidR="000127D7" w:rsidRDefault="000127D7" w:rsidP="000127D7"/>
    <w:p w14:paraId="4329E4DE" w14:textId="77777777" w:rsidR="00CB7567" w:rsidRDefault="00CB7567" w:rsidP="00CB7567">
      <w:pPr>
        <w:pStyle w:val="ListParagraph"/>
        <w:numPr>
          <w:ilvl w:val="0"/>
          <w:numId w:val="43"/>
        </w:numPr>
      </w:pPr>
      <w:r>
        <w:t>C</w:t>
      </w:r>
      <w:r w:rsidR="00762A31">
        <w:t xml:space="preserve">ontribute </w:t>
      </w:r>
      <w:r w:rsidR="00EB4A6A">
        <w:t xml:space="preserve">to </w:t>
      </w:r>
      <w:r w:rsidR="00762A31">
        <w:t>and help maintain the</w:t>
      </w:r>
      <w:r>
        <w:t xml:space="preserve"> database of scholarly works</w:t>
      </w:r>
      <w:r w:rsidR="00EB4A6A">
        <w:t xml:space="preserve">. </w:t>
      </w:r>
    </w:p>
    <w:p w14:paraId="393DF93B" w14:textId="77777777" w:rsidR="00CB7567" w:rsidRDefault="00EB4A6A" w:rsidP="00CB7567">
      <w:pPr>
        <w:pStyle w:val="ListParagraph"/>
        <w:numPr>
          <w:ilvl w:val="0"/>
          <w:numId w:val="43"/>
        </w:numPr>
      </w:pPr>
      <w:r>
        <w:t>Expand existing collections, which include NMU theses</w:t>
      </w:r>
      <w:r w:rsidR="00373BCC">
        <w:t>, student papers,</w:t>
      </w:r>
      <w:r>
        <w:t xml:space="preserve"> and some faculty works</w:t>
      </w:r>
      <w:r w:rsidR="0061700B">
        <w:t>.  D</w:t>
      </w:r>
      <w:r w:rsidR="00373BCC">
        <w:t xml:space="preserve">evelop </w:t>
      </w:r>
      <w:r w:rsidR="00CB7567">
        <w:t xml:space="preserve">a </w:t>
      </w:r>
      <w:r w:rsidR="0061700B">
        <w:t xml:space="preserve">digital, </w:t>
      </w:r>
      <w:r w:rsidR="00762A31">
        <w:t xml:space="preserve">full image </w:t>
      </w:r>
      <w:r w:rsidR="00CB7567">
        <w:t>repository beginning with works authored in 2012</w:t>
      </w:r>
      <w:r w:rsidR="00373BCC">
        <w:t>.</w:t>
      </w:r>
      <w:r w:rsidR="00CB7567">
        <w:t xml:space="preserve"> </w:t>
      </w:r>
    </w:p>
    <w:p w14:paraId="198F2B72" w14:textId="77777777" w:rsidR="00CB7567" w:rsidRDefault="00CB7567" w:rsidP="00CB7567">
      <w:pPr>
        <w:pStyle w:val="ListParagraph"/>
        <w:ind w:left="1440"/>
      </w:pPr>
    </w:p>
    <w:p w14:paraId="2482742E" w14:textId="77777777" w:rsidR="000127D7" w:rsidRDefault="000127D7" w:rsidP="000127D7">
      <w:r>
        <w:t xml:space="preserve">      D.  </w:t>
      </w:r>
      <w:r w:rsidR="006B63D8">
        <w:t>Acquire collections for t</w:t>
      </w:r>
      <w:r w:rsidR="0061700B">
        <w:t>he Archives which preserve</w:t>
      </w:r>
      <w:r w:rsidR="006B63D8">
        <w:t xml:space="preserve"> materials unique to </w:t>
      </w:r>
      <w:r w:rsidR="00762A31">
        <w:t xml:space="preserve">NMU and the </w:t>
      </w:r>
    </w:p>
    <w:p w14:paraId="3BAFD24B" w14:textId="77777777" w:rsidR="00C048B1" w:rsidRDefault="000127D7" w:rsidP="00C048B1">
      <w:pPr>
        <w:ind w:firstLine="720"/>
      </w:pPr>
      <w:r>
        <w:t>c</w:t>
      </w:r>
      <w:r w:rsidR="006B63D8">
        <w:t xml:space="preserve">entral Upper Peninsula.  </w:t>
      </w:r>
    </w:p>
    <w:p w14:paraId="632348F5" w14:textId="77777777" w:rsidR="00C048B1" w:rsidRDefault="00C048B1" w:rsidP="00C048B1"/>
    <w:p w14:paraId="5BB2C44E" w14:textId="77777777" w:rsidR="00C048B1" w:rsidRDefault="00C048B1" w:rsidP="00C048B1">
      <w:r>
        <w:t xml:space="preserve">Reference: </w:t>
      </w:r>
    </w:p>
    <w:p w14:paraId="7421D45A" w14:textId="77777777" w:rsidR="00C048B1" w:rsidRDefault="00C048B1" w:rsidP="00C048B1"/>
    <w:p w14:paraId="50DC6FBD" w14:textId="77777777" w:rsidR="00C048B1" w:rsidRDefault="00C048B1" w:rsidP="00C048B1">
      <w:r>
        <w:t>1.  David W. Lewis, “A Strategy for Academic Libraries in the First Quarter of the 21</w:t>
      </w:r>
      <w:r w:rsidRPr="00C048B1">
        <w:rPr>
          <w:vertAlign w:val="superscript"/>
        </w:rPr>
        <w:t>st</w:t>
      </w:r>
      <w:r>
        <w:t xml:space="preserve"> Century,”     </w:t>
      </w:r>
    </w:p>
    <w:p w14:paraId="33B786FE" w14:textId="77777777" w:rsidR="00604CE0" w:rsidRDefault="00C048B1" w:rsidP="00C048B1">
      <w:r>
        <w:t xml:space="preserve">     </w:t>
      </w:r>
      <w:r>
        <w:rPr>
          <w:i/>
        </w:rPr>
        <w:t>College &amp; Research Libraries</w:t>
      </w:r>
      <w:r>
        <w:t xml:space="preserve"> </w:t>
      </w:r>
      <w:r w:rsidR="00D57E64">
        <w:t>68, no. 5 (September 2007): 418-434.</w:t>
      </w:r>
      <w:r>
        <w:t xml:space="preserve">  </w:t>
      </w:r>
      <w:r>
        <w:tab/>
      </w:r>
      <w:r w:rsidR="006B63D8">
        <w:tab/>
      </w:r>
    </w:p>
    <w:p w14:paraId="22C2963E" w14:textId="77777777" w:rsidR="000127D7" w:rsidRDefault="000127D7" w:rsidP="004132A8">
      <w:pPr>
        <w:jc w:val="both"/>
      </w:pPr>
    </w:p>
    <w:sectPr w:rsidR="000127D7" w:rsidSect="00806E6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3AD03" w14:textId="77777777" w:rsidR="00B60D38" w:rsidRDefault="00B60D38" w:rsidP="003E0B1B">
      <w:r>
        <w:separator/>
      </w:r>
    </w:p>
  </w:endnote>
  <w:endnote w:type="continuationSeparator" w:id="0">
    <w:p w14:paraId="458ED422" w14:textId="77777777" w:rsidR="00B60D38" w:rsidRDefault="00B60D38" w:rsidP="003E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7779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A90958E" w14:textId="77777777" w:rsidR="00EB4A6A" w:rsidRDefault="00EB4A6A">
            <w:pPr>
              <w:pStyle w:val="Footer"/>
              <w:jc w:val="right"/>
            </w:pPr>
            <w:r>
              <w:t xml:space="preserve">Page </w:t>
            </w:r>
            <w:r w:rsidR="00B37A6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37A6A">
              <w:rPr>
                <w:b/>
              </w:rPr>
              <w:fldChar w:fldCharType="separate"/>
            </w:r>
            <w:r w:rsidR="00881F77">
              <w:rPr>
                <w:b/>
                <w:noProof/>
              </w:rPr>
              <w:t>10</w:t>
            </w:r>
            <w:r w:rsidR="00B37A6A">
              <w:rPr>
                <w:b/>
              </w:rPr>
              <w:fldChar w:fldCharType="end"/>
            </w:r>
            <w:r>
              <w:t xml:space="preserve"> of </w:t>
            </w:r>
            <w:r w:rsidR="00B37A6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37A6A">
              <w:rPr>
                <w:b/>
              </w:rPr>
              <w:fldChar w:fldCharType="separate"/>
            </w:r>
            <w:r w:rsidR="00881F77">
              <w:rPr>
                <w:b/>
                <w:noProof/>
              </w:rPr>
              <w:t>10</w:t>
            </w:r>
            <w:r w:rsidR="00B37A6A">
              <w:rPr>
                <w:b/>
              </w:rPr>
              <w:fldChar w:fldCharType="end"/>
            </w:r>
          </w:p>
        </w:sdtContent>
      </w:sdt>
    </w:sdtContent>
  </w:sdt>
  <w:p w14:paraId="57C64DBD" w14:textId="77777777" w:rsidR="00EB4A6A" w:rsidRDefault="00EB4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00197" w14:textId="77777777" w:rsidR="00B60D38" w:rsidRDefault="00B60D38" w:rsidP="003E0B1B">
      <w:r>
        <w:separator/>
      </w:r>
    </w:p>
  </w:footnote>
  <w:footnote w:type="continuationSeparator" w:id="0">
    <w:p w14:paraId="7F0CBC91" w14:textId="77777777" w:rsidR="00B60D38" w:rsidRDefault="00B60D38" w:rsidP="003E0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04946" w14:textId="77777777" w:rsidR="00EB4A6A" w:rsidRPr="00755D1A" w:rsidRDefault="00EB4A6A">
    <w:pPr>
      <w:pStyle w:val="Head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</w:t>
    </w:r>
    <w:r>
      <w:rPr>
        <w:sz w:val="18"/>
        <w:szCs w:val="18"/>
      </w:rPr>
      <w:tab/>
    </w:r>
    <w:r w:rsidRPr="00755D1A">
      <w:rPr>
        <w:sz w:val="18"/>
        <w:szCs w:val="18"/>
      </w:rPr>
      <w:t>Lydia Olson Library – Strategic Directions 2009-2015</w:t>
    </w:r>
    <w:r>
      <w:rPr>
        <w:sz w:val="18"/>
        <w:szCs w:val="18"/>
      </w:rPr>
      <w:t xml:space="preserve"> </w:t>
    </w:r>
  </w:p>
  <w:p w14:paraId="7937B7B3" w14:textId="77777777" w:rsidR="00EB4A6A" w:rsidRDefault="00EB4A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2391"/>
    <w:multiLevelType w:val="hybridMultilevel"/>
    <w:tmpl w:val="4486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77F52"/>
    <w:multiLevelType w:val="hybridMultilevel"/>
    <w:tmpl w:val="B1D246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777860"/>
    <w:multiLevelType w:val="hybridMultilevel"/>
    <w:tmpl w:val="9EC4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3279"/>
    <w:multiLevelType w:val="hybridMultilevel"/>
    <w:tmpl w:val="8AF4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57FD2"/>
    <w:multiLevelType w:val="hybridMultilevel"/>
    <w:tmpl w:val="8AE60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374C8"/>
    <w:multiLevelType w:val="multilevel"/>
    <w:tmpl w:val="0409001D"/>
    <w:styleLink w:val="Style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C22F45"/>
    <w:multiLevelType w:val="hybridMultilevel"/>
    <w:tmpl w:val="46AA48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51FEA"/>
    <w:multiLevelType w:val="hybridMultilevel"/>
    <w:tmpl w:val="4376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73B2A"/>
    <w:multiLevelType w:val="hybridMultilevel"/>
    <w:tmpl w:val="FB6E7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456C4"/>
    <w:multiLevelType w:val="hybridMultilevel"/>
    <w:tmpl w:val="179E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74B8A"/>
    <w:multiLevelType w:val="hybridMultilevel"/>
    <w:tmpl w:val="542A592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167131F1"/>
    <w:multiLevelType w:val="hybridMultilevel"/>
    <w:tmpl w:val="C4881A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4675E9"/>
    <w:multiLevelType w:val="hybridMultilevel"/>
    <w:tmpl w:val="92A07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A4A4F"/>
    <w:multiLevelType w:val="hybridMultilevel"/>
    <w:tmpl w:val="E66EA3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C4D79"/>
    <w:multiLevelType w:val="hybridMultilevel"/>
    <w:tmpl w:val="D5AE19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5E5650"/>
    <w:multiLevelType w:val="hybridMultilevel"/>
    <w:tmpl w:val="97B2F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314F5"/>
    <w:multiLevelType w:val="hybridMultilevel"/>
    <w:tmpl w:val="9692F554"/>
    <w:lvl w:ilvl="0" w:tplc="52FC1C8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95C9D"/>
    <w:multiLevelType w:val="hybridMultilevel"/>
    <w:tmpl w:val="EEEA34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A83E64"/>
    <w:multiLevelType w:val="multilevel"/>
    <w:tmpl w:val="2FEA95AC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1511E50"/>
    <w:multiLevelType w:val="multilevel"/>
    <w:tmpl w:val="0409001D"/>
    <w:styleLink w:val="Style1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2D42357"/>
    <w:multiLevelType w:val="hybridMultilevel"/>
    <w:tmpl w:val="0846D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E3C95"/>
    <w:multiLevelType w:val="hybridMultilevel"/>
    <w:tmpl w:val="E1589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46357"/>
    <w:multiLevelType w:val="hybridMultilevel"/>
    <w:tmpl w:val="87809F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BA19E2"/>
    <w:multiLevelType w:val="hybridMultilevel"/>
    <w:tmpl w:val="52D04F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F5873"/>
    <w:multiLevelType w:val="hybridMultilevel"/>
    <w:tmpl w:val="F3F8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63C0C"/>
    <w:multiLevelType w:val="hybridMultilevel"/>
    <w:tmpl w:val="9882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80F87"/>
    <w:multiLevelType w:val="multilevel"/>
    <w:tmpl w:val="431AC696"/>
    <w:styleLink w:val="Style3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27" w15:restartNumberingAfterBreak="0">
    <w:nsid w:val="41AD3E91"/>
    <w:multiLevelType w:val="hybridMultilevel"/>
    <w:tmpl w:val="40B034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DC0D31"/>
    <w:multiLevelType w:val="hybridMultilevel"/>
    <w:tmpl w:val="4EE8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21221"/>
    <w:multiLevelType w:val="hybridMultilevel"/>
    <w:tmpl w:val="6122F3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83AED"/>
    <w:multiLevelType w:val="hybridMultilevel"/>
    <w:tmpl w:val="BB2E59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52C85"/>
    <w:multiLevelType w:val="hybridMultilevel"/>
    <w:tmpl w:val="2FA65E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646DC"/>
    <w:multiLevelType w:val="hybridMultilevel"/>
    <w:tmpl w:val="65667C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0585D"/>
    <w:multiLevelType w:val="hybridMultilevel"/>
    <w:tmpl w:val="3B52017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845DF3"/>
    <w:multiLevelType w:val="hybridMultilevel"/>
    <w:tmpl w:val="E6F4BE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02375"/>
    <w:multiLevelType w:val="hybridMultilevel"/>
    <w:tmpl w:val="EF0062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826693"/>
    <w:multiLevelType w:val="hybridMultilevel"/>
    <w:tmpl w:val="73E21A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581671"/>
    <w:multiLevelType w:val="hybridMultilevel"/>
    <w:tmpl w:val="84CC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55840"/>
    <w:multiLevelType w:val="hybridMultilevel"/>
    <w:tmpl w:val="17AC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C10625"/>
    <w:multiLevelType w:val="hybridMultilevel"/>
    <w:tmpl w:val="C1DA61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A5689"/>
    <w:multiLevelType w:val="hybridMultilevel"/>
    <w:tmpl w:val="7F9038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07DA8"/>
    <w:multiLevelType w:val="hybridMultilevel"/>
    <w:tmpl w:val="B6EAA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E2ED6"/>
    <w:multiLevelType w:val="hybridMultilevel"/>
    <w:tmpl w:val="3800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24C8A"/>
    <w:multiLevelType w:val="hybridMultilevel"/>
    <w:tmpl w:val="EDA2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A29BB"/>
    <w:multiLevelType w:val="hybridMultilevel"/>
    <w:tmpl w:val="5302D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6"/>
  </w:num>
  <w:num w:numId="4">
    <w:abstractNumId w:val="15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43"/>
  </w:num>
  <w:num w:numId="10">
    <w:abstractNumId w:val="11"/>
  </w:num>
  <w:num w:numId="11">
    <w:abstractNumId w:val="38"/>
  </w:num>
  <w:num w:numId="12">
    <w:abstractNumId w:val="27"/>
  </w:num>
  <w:num w:numId="13">
    <w:abstractNumId w:val="36"/>
  </w:num>
  <w:num w:numId="14">
    <w:abstractNumId w:val="1"/>
  </w:num>
  <w:num w:numId="15">
    <w:abstractNumId w:val="14"/>
  </w:num>
  <w:num w:numId="16">
    <w:abstractNumId w:val="44"/>
  </w:num>
  <w:num w:numId="17">
    <w:abstractNumId w:val="8"/>
  </w:num>
  <w:num w:numId="18">
    <w:abstractNumId w:val="25"/>
  </w:num>
  <w:num w:numId="19">
    <w:abstractNumId w:val="7"/>
  </w:num>
  <w:num w:numId="20">
    <w:abstractNumId w:val="9"/>
  </w:num>
  <w:num w:numId="21">
    <w:abstractNumId w:val="24"/>
  </w:num>
  <w:num w:numId="22">
    <w:abstractNumId w:val="37"/>
  </w:num>
  <w:num w:numId="23">
    <w:abstractNumId w:val="28"/>
  </w:num>
  <w:num w:numId="24">
    <w:abstractNumId w:val="17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0"/>
  </w:num>
  <w:num w:numId="28">
    <w:abstractNumId w:val="13"/>
  </w:num>
  <w:num w:numId="29">
    <w:abstractNumId w:val="31"/>
  </w:num>
  <w:num w:numId="30">
    <w:abstractNumId w:val="6"/>
  </w:num>
  <w:num w:numId="31">
    <w:abstractNumId w:val="41"/>
  </w:num>
  <w:num w:numId="32">
    <w:abstractNumId w:val="20"/>
  </w:num>
  <w:num w:numId="33">
    <w:abstractNumId w:val="33"/>
  </w:num>
  <w:num w:numId="34">
    <w:abstractNumId w:val="12"/>
  </w:num>
  <w:num w:numId="35">
    <w:abstractNumId w:val="39"/>
  </w:num>
  <w:num w:numId="36">
    <w:abstractNumId w:val="23"/>
  </w:num>
  <w:num w:numId="37">
    <w:abstractNumId w:val="40"/>
  </w:num>
  <w:num w:numId="38">
    <w:abstractNumId w:val="10"/>
  </w:num>
  <w:num w:numId="39">
    <w:abstractNumId w:val="16"/>
  </w:num>
  <w:num w:numId="40">
    <w:abstractNumId w:val="29"/>
  </w:num>
  <w:num w:numId="41">
    <w:abstractNumId w:val="30"/>
  </w:num>
  <w:num w:numId="42">
    <w:abstractNumId w:val="21"/>
  </w:num>
  <w:num w:numId="43">
    <w:abstractNumId w:val="22"/>
  </w:num>
  <w:num w:numId="44">
    <w:abstractNumId w:val="35"/>
  </w:num>
  <w:num w:numId="45">
    <w:abstractNumId w:val="34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6F"/>
    <w:rsid w:val="000127D7"/>
    <w:rsid w:val="000351F3"/>
    <w:rsid w:val="00041158"/>
    <w:rsid w:val="00062F61"/>
    <w:rsid w:val="00064A19"/>
    <w:rsid w:val="00064F8F"/>
    <w:rsid w:val="00082869"/>
    <w:rsid w:val="00082F70"/>
    <w:rsid w:val="000B0A1A"/>
    <w:rsid w:val="000D5C37"/>
    <w:rsid w:val="001064E3"/>
    <w:rsid w:val="0010751C"/>
    <w:rsid w:val="001207E7"/>
    <w:rsid w:val="0015536A"/>
    <w:rsid w:val="00167235"/>
    <w:rsid w:val="0017305A"/>
    <w:rsid w:val="00173915"/>
    <w:rsid w:val="00185285"/>
    <w:rsid w:val="001B2AD3"/>
    <w:rsid w:val="001B640A"/>
    <w:rsid w:val="001C0913"/>
    <w:rsid w:val="001D47B5"/>
    <w:rsid w:val="001F123A"/>
    <w:rsid w:val="00241389"/>
    <w:rsid w:val="00245AF9"/>
    <w:rsid w:val="00297ACB"/>
    <w:rsid w:val="002A0AD4"/>
    <w:rsid w:val="002E1D59"/>
    <w:rsid w:val="002E62B8"/>
    <w:rsid w:val="002E6ECF"/>
    <w:rsid w:val="002F4F51"/>
    <w:rsid w:val="0032699B"/>
    <w:rsid w:val="00334B37"/>
    <w:rsid w:val="00357DD6"/>
    <w:rsid w:val="00373BCC"/>
    <w:rsid w:val="00396B04"/>
    <w:rsid w:val="003C339D"/>
    <w:rsid w:val="003E0B1B"/>
    <w:rsid w:val="004010A3"/>
    <w:rsid w:val="00412B17"/>
    <w:rsid w:val="004132A8"/>
    <w:rsid w:val="0041527A"/>
    <w:rsid w:val="00426B79"/>
    <w:rsid w:val="004444BF"/>
    <w:rsid w:val="00447C33"/>
    <w:rsid w:val="004907B9"/>
    <w:rsid w:val="004B55F8"/>
    <w:rsid w:val="004C2142"/>
    <w:rsid w:val="004E4E71"/>
    <w:rsid w:val="004E7710"/>
    <w:rsid w:val="004F07A0"/>
    <w:rsid w:val="004F4F1D"/>
    <w:rsid w:val="004F6425"/>
    <w:rsid w:val="00530E1B"/>
    <w:rsid w:val="00533D51"/>
    <w:rsid w:val="00543D38"/>
    <w:rsid w:val="005838D2"/>
    <w:rsid w:val="005D4048"/>
    <w:rsid w:val="00604CE0"/>
    <w:rsid w:val="0061700B"/>
    <w:rsid w:val="0062164E"/>
    <w:rsid w:val="00636777"/>
    <w:rsid w:val="00640BAD"/>
    <w:rsid w:val="00644031"/>
    <w:rsid w:val="00662BC3"/>
    <w:rsid w:val="00662F13"/>
    <w:rsid w:val="00691C2C"/>
    <w:rsid w:val="0069382F"/>
    <w:rsid w:val="006958AE"/>
    <w:rsid w:val="006A005B"/>
    <w:rsid w:val="006A5984"/>
    <w:rsid w:val="006B63D8"/>
    <w:rsid w:val="00724E62"/>
    <w:rsid w:val="00733818"/>
    <w:rsid w:val="00741532"/>
    <w:rsid w:val="00755D1A"/>
    <w:rsid w:val="00757032"/>
    <w:rsid w:val="00762A31"/>
    <w:rsid w:val="00763C83"/>
    <w:rsid w:val="00792ACA"/>
    <w:rsid w:val="00795EFC"/>
    <w:rsid w:val="007C7103"/>
    <w:rsid w:val="007D1D81"/>
    <w:rsid w:val="007E6268"/>
    <w:rsid w:val="007F3136"/>
    <w:rsid w:val="007F710F"/>
    <w:rsid w:val="00806E6D"/>
    <w:rsid w:val="00813BD6"/>
    <w:rsid w:val="008233C9"/>
    <w:rsid w:val="008276DA"/>
    <w:rsid w:val="00840B5C"/>
    <w:rsid w:val="008448F0"/>
    <w:rsid w:val="0085676F"/>
    <w:rsid w:val="00881F77"/>
    <w:rsid w:val="008858AB"/>
    <w:rsid w:val="008963FF"/>
    <w:rsid w:val="008A5BF7"/>
    <w:rsid w:val="008B6402"/>
    <w:rsid w:val="008C3BD8"/>
    <w:rsid w:val="008E3A71"/>
    <w:rsid w:val="008F0BAE"/>
    <w:rsid w:val="008F26D1"/>
    <w:rsid w:val="008F3FAF"/>
    <w:rsid w:val="008F75C3"/>
    <w:rsid w:val="00904069"/>
    <w:rsid w:val="00942444"/>
    <w:rsid w:val="00957995"/>
    <w:rsid w:val="00975FD8"/>
    <w:rsid w:val="009807C6"/>
    <w:rsid w:val="00985D30"/>
    <w:rsid w:val="009C2B95"/>
    <w:rsid w:val="009C3F20"/>
    <w:rsid w:val="009C56E1"/>
    <w:rsid w:val="009D2B70"/>
    <w:rsid w:val="009E72ED"/>
    <w:rsid w:val="009F0144"/>
    <w:rsid w:val="009F0813"/>
    <w:rsid w:val="00A011D4"/>
    <w:rsid w:val="00A44B72"/>
    <w:rsid w:val="00A603A8"/>
    <w:rsid w:val="00A73714"/>
    <w:rsid w:val="00A742C5"/>
    <w:rsid w:val="00AA703C"/>
    <w:rsid w:val="00AB44D3"/>
    <w:rsid w:val="00AC32D5"/>
    <w:rsid w:val="00AE153D"/>
    <w:rsid w:val="00B0565C"/>
    <w:rsid w:val="00B15478"/>
    <w:rsid w:val="00B3093C"/>
    <w:rsid w:val="00B32ED5"/>
    <w:rsid w:val="00B37A6A"/>
    <w:rsid w:val="00B41CEF"/>
    <w:rsid w:val="00B60D38"/>
    <w:rsid w:val="00B64DA0"/>
    <w:rsid w:val="00B6609C"/>
    <w:rsid w:val="00B77FF8"/>
    <w:rsid w:val="00B80DBB"/>
    <w:rsid w:val="00BB2AF4"/>
    <w:rsid w:val="00C048B1"/>
    <w:rsid w:val="00C31AC4"/>
    <w:rsid w:val="00C677C9"/>
    <w:rsid w:val="00CA4343"/>
    <w:rsid w:val="00CB6CDD"/>
    <w:rsid w:val="00CB7567"/>
    <w:rsid w:val="00CD7BF7"/>
    <w:rsid w:val="00CF62C8"/>
    <w:rsid w:val="00D16CC4"/>
    <w:rsid w:val="00D57E64"/>
    <w:rsid w:val="00D61FEF"/>
    <w:rsid w:val="00D6442C"/>
    <w:rsid w:val="00D70FBF"/>
    <w:rsid w:val="00D7379D"/>
    <w:rsid w:val="00DA0BBC"/>
    <w:rsid w:val="00DA6875"/>
    <w:rsid w:val="00DC36F2"/>
    <w:rsid w:val="00DE77EF"/>
    <w:rsid w:val="00DF0D8C"/>
    <w:rsid w:val="00E117C1"/>
    <w:rsid w:val="00E462AB"/>
    <w:rsid w:val="00E4734A"/>
    <w:rsid w:val="00E51002"/>
    <w:rsid w:val="00E57C67"/>
    <w:rsid w:val="00E82AA6"/>
    <w:rsid w:val="00E92EC1"/>
    <w:rsid w:val="00EA6186"/>
    <w:rsid w:val="00EB0CEA"/>
    <w:rsid w:val="00EB4A6A"/>
    <w:rsid w:val="00EC7418"/>
    <w:rsid w:val="00EF4C44"/>
    <w:rsid w:val="00F10A34"/>
    <w:rsid w:val="00F267C2"/>
    <w:rsid w:val="00F74745"/>
    <w:rsid w:val="00F9197B"/>
    <w:rsid w:val="00F91D1A"/>
    <w:rsid w:val="00FE659D"/>
    <w:rsid w:val="00FE7043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0E73"/>
  <w15:docId w15:val="{1647EDFC-B3E7-0F4E-BDF3-4B6D873E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8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26D1"/>
    <w:rPr>
      <w:sz w:val="24"/>
      <w:szCs w:val="24"/>
    </w:rPr>
  </w:style>
  <w:style w:type="numbering" w:customStyle="1" w:styleId="Style1">
    <w:name w:val="Style1"/>
    <w:uiPriority w:val="99"/>
    <w:rsid w:val="008F26D1"/>
    <w:pPr>
      <w:numPr>
        <w:numId w:val="1"/>
      </w:numPr>
    </w:pPr>
  </w:style>
  <w:style w:type="numbering" w:customStyle="1" w:styleId="Style2">
    <w:name w:val="Style2"/>
    <w:uiPriority w:val="99"/>
    <w:rsid w:val="008F26D1"/>
    <w:pPr>
      <w:numPr>
        <w:numId w:val="2"/>
      </w:numPr>
    </w:pPr>
  </w:style>
  <w:style w:type="numbering" w:customStyle="1" w:styleId="Style3">
    <w:name w:val="Style3"/>
    <w:uiPriority w:val="99"/>
    <w:rsid w:val="00A73714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8567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3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locked/>
    <w:rsid w:val="001064E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0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B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B1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3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nmu.ed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Books</c:v>
                </c:pt>
              </c:strCache>
            </c:strRef>
          </c:tx>
          <c:marker>
            <c:symbol val="none"/>
          </c:marker>
          <c:cat>
            <c:numRef>
              <c:f>Sheet1!$A$2:$A$6</c:f>
              <c:numCache>
                <c:formatCode>General</c:formatCode>
                <c:ptCount val="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35</c:v>
                </c:pt>
                <c:pt idx="1">
                  <c:v>27</c:v>
                </c:pt>
                <c:pt idx="2">
                  <c:v>29</c:v>
                </c:pt>
                <c:pt idx="3">
                  <c:v>25</c:v>
                </c:pt>
                <c:pt idx="4">
                  <c:v>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3F2-A34F-9CE1-4A9FBBDC011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Peridicals</c:v>
                </c:pt>
              </c:strCache>
            </c:strRef>
          </c:tx>
          <c:marker>
            <c:symbol val="none"/>
          </c:marker>
          <c:cat>
            <c:numRef>
              <c:f>Sheet1!$A$2:$A$6</c:f>
              <c:numCache>
                <c:formatCode>General</c:formatCode>
                <c:ptCount val="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35</c:v>
                </c:pt>
                <c:pt idx="1">
                  <c:v>34</c:v>
                </c:pt>
                <c:pt idx="2">
                  <c:v>28</c:v>
                </c:pt>
                <c:pt idx="3">
                  <c:v>23</c:v>
                </c:pt>
                <c:pt idx="4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3F2-A34F-9CE1-4A9FBBDC011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Electronic</c:v>
                </c:pt>
              </c:strCache>
            </c:strRef>
          </c:tx>
          <c:marker>
            <c:symbol val="none"/>
          </c:marker>
          <c:cat>
            <c:numRef>
              <c:f>Sheet1!$A$2:$A$6</c:f>
              <c:numCache>
                <c:formatCode>General</c:formatCode>
                <c:ptCount val="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  <c:pt idx="0">
                  <c:v>28</c:v>
                </c:pt>
                <c:pt idx="1">
                  <c:v>37</c:v>
                </c:pt>
                <c:pt idx="2">
                  <c:v>41</c:v>
                </c:pt>
                <c:pt idx="3">
                  <c:v>50</c:v>
                </c:pt>
                <c:pt idx="4">
                  <c:v>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3F2-A34F-9CE1-4A9FBBDC011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A-V/Access</c:v>
                </c:pt>
              </c:strCache>
            </c:strRef>
          </c:tx>
          <c:marker>
            <c:symbol val="none"/>
          </c:marker>
          <c:cat>
            <c:numRef>
              <c:f>Sheet1!$A$2:$A$6</c:f>
              <c:numCache>
                <c:formatCode>General</c:formatCode>
                <c:ptCount val="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</c:numCache>
            </c:numRef>
          </c:cat>
          <c:val>
            <c:numRef>
              <c:f>Sheet1!$E$2:$E$6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3F2-A34F-9CE1-4A9FBBDC01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9579776"/>
        <c:axId val="60363904"/>
      </c:lineChart>
      <c:catAx>
        <c:axId val="59579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0363904"/>
        <c:crosses val="autoZero"/>
        <c:auto val="1"/>
        <c:lblAlgn val="ctr"/>
        <c:lblOffset val="100"/>
        <c:noMultiLvlLbl val="0"/>
      </c:catAx>
      <c:valAx>
        <c:axId val="60363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579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1553828762328932"/>
          <c:y val="6.9323464030589654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902426677012261"/>
          <c:y val="0.2326819304608094"/>
          <c:w val="0.69188065808769461"/>
          <c:h val="0.587704260976829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Gate Count</c:v>
                </c:pt>
              </c:strCache>
            </c:strRef>
          </c:tx>
          <c:invertIfNegative val="0"/>
          <c:cat>
            <c:numRef>
              <c:f>Sheet1!$A$2:$A$9</c:f>
              <c:numCache>
                <c:formatCode>General</c:formatCode>
                <c:ptCount val="8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8615</c:v>
                </c:pt>
                <c:pt idx="1">
                  <c:v>9587</c:v>
                </c:pt>
                <c:pt idx="2">
                  <c:v>10907</c:v>
                </c:pt>
                <c:pt idx="3">
                  <c:v>10727</c:v>
                </c:pt>
                <c:pt idx="4">
                  <c:v>11949</c:v>
                </c:pt>
                <c:pt idx="5">
                  <c:v>12411</c:v>
                </c:pt>
                <c:pt idx="6">
                  <c:v>12385</c:v>
                </c:pt>
                <c:pt idx="7">
                  <c:v>11742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D7-CC41-8C39-6CC60DBCAB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971392"/>
        <c:axId val="92972928"/>
      </c:barChart>
      <c:catAx>
        <c:axId val="92971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2972928"/>
        <c:crosses val="autoZero"/>
        <c:auto val="1"/>
        <c:lblAlgn val="ctr"/>
        <c:lblOffset val="100"/>
        <c:noMultiLvlLbl val="0"/>
      </c:catAx>
      <c:valAx>
        <c:axId val="92972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971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995332875267056"/>
          <c:y val="0.53564544269807335"/>
          <c:w val="0.19004667124732921"/>
          <c:h val="9.9995515173734908E-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2178365832850534"/>
          <c:y val="0.31024252891914278"/>
          <c:w val="0.65419780528182137"/>
          <c:h val="0.450272427756571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Head Count</c:v>
                </c:pt>
              </c:strCache>
            </c:strRef>
          </c:tx>
          <c:invertIfNegative val="0"/>
          <c:cat>
            <c:numRef>
              <c:f>Sheet1!$A$2:$A$9</c:f>
              <c:numCache>
                <c:formatCode>General</c:formatCode>
                <c:ptCount val="8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1649</c:v>
                </c:pt>
                <c:pt idx="1">
                  <c:v>2084</c:v>
                </c:pt>
                <c:pt idx="2">
                  <c:v>2448</c:v>
                </c:pt>
                <c:pt idx="3">
                  <c:v>1959</c:v>
                </c:pt>
                <c:pt idx="4">
                  <c:v>2359</c:v>
                </c:pt>
                <c:pt idx="5">
                  <c:v>2634</c:v>
                </c:pt>
                <c:pt idx="6">
                  <c:v>2459</c:v>
                </c:pt>
                <c:pt idx="7">
                  <c:v>2365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EA-9449-AD49-11AE730998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935680"/>
        <c:axId val="92937216"/>
      </c:barChart>
      <c:catAx>
        <c:axId val="92935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2937216"/>
        <c:crosses val="autoZero"/>
        <c:auto val="1"/>
        <c:lblAlgn val="ctr"/>
        <c:lblOffset val="100"/>
        <c:noMultiLvlLbl val="0"/>
      </c:catAx>
      <c:valAx>
        <c:axId val="92937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935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360520776487186"/>
          <c:y val="0.54132091661619308"/>
          <c:w val="0.17679083183908956"/>
          <c:h val="0.1159161114476075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B0022-3AF6-4FCB-BCCF-EC51717A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20593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Megan Van Camp</cp:lastModifiedBy>
  <cp:revision>2</cp:revision>
  <cp:lastPrinted>2009-05-29T19:34:00Z</cp:lastPrinted>
  <dcterms:created xsi:type="dcterms:W3CDTF">2021-07-28T16:01:00Z</dcterms:created>
  <dcterms:modified xsi:type="dcterms:W3CDTF">2021-07-28T16:01:00Z</dcterms:modified>
</cp:coreProperties>
</file>