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0272" w14:textId="44FA66A1" w:rsidR="00E54D1E" w:rsidRPr="00F30028" w:rsidRDefault="00E54D1E" w:rsidP="005717D1">
      <w:pPr>
        <w:spacing w:after="150" w:line="240" w:lineRule="auto"/>
        <w:jc w:val="center"/>
        <w:rPr>
          <w:rFonts w:eastAsia="Times New Roman" w:cs="Arial"/>
          <w:b/>
          <w:color w:val="333333"/>
          <w:sz w:val="32"/>
          <w:lang w:val="en"/>
        </w:rPr>
      </w:pPr>
      <w:r w:rsidRPr="00F30028">
        <w:rPr>
          <w:rFonts w:eastAsia="Times New Roman" w:cs="Arial"/>
          <w:b/>
          <w:color w:val="333333"/>
          <w:sz w:val="32"/>
          <w:lang w:val="en"/>
        </w:rPr>
        <w:t>Graduate Programs Committee Policy Manual</w:t>
      </w:r>
    </w:p>
    <w:p w14:paraId="55400986" w14:textId="6FD63D07" w:rsidR="00F30028" w:rsidRPr="00F30028" w:rsidRDefault="00F30028" w:rsidP="005717D1">
      <w:pPr>
        <w:spacing w:after="150" w:line="240" w:lineRule="auto"/>
        <w:jc w:val="center"/>
        <w:rPr>
          <w:rFonts w:eastAsia="Times New Roman" w:cs="Arial"/>
          <w:b/>
          <w:color w:val="333333"/>
          <w:lang w:val="en"/>
        </w:rPr>
      </w:pPr>
      <w:r w:rsidRPr="00F30028">
        <w:rPr>
          <w:rFonts w:eastAsia="Times New Roman" w:cs="Arial"/>
          <w:b/>
          <w:color w:val="333333"/>
          <w:lang w:val="en"/>
        </w:rPr>
        <w:t>Revised April 2018</w:t>
      </w:r>
    </w:p>
    <w:p w14:paraId="2910CF44" w14:textId="50D919C6"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xml:space="preserve">This manual describes Graduate Programs Committee activities.  </w:t>
      </w:r>
      <w:r w:rsidR="002E1781" w:rsidRPr="00F30028">
        <w:rPr>
          <w:rFonts w:eastAsia="Times New Roman" w:cs="Arial"/>
          <w:color w:val="333333"/>
          <w:lang w:val="en"/>
        </w:rPr>
        <w:t>The</w:t>
      </w:r>
      <w:r w:rsidRPr="00F30028">
        <w:rPr>
          <w:rFonts w:eastAsia="Times New Roman" w:cs="Arial"/>
          <w:color w:val="333333"/>
          <w:lang w:val="en"/>
        </w:rPr>
        <w:t xml:space="preserve"> mission of the GPC</w:t>
      </w:r>
      <w:r w:rsidR="002E1781" w:rsidRPr="00F30028">
        <w:rPr>
          <w:rFonts w:eastAsia="Times New Roman" w:cs="Arial"/>
          <w:color w:val="333333"/>
          <w:lang w:val="en"/>
        </w:rPr>
        <w:t xml:space="preserve"> states,</w:t>
      </w:r>
      <w:r w:rsidRPr="00F30028">
        <w:rPr>
          <w:rFonts w:eastAsia="Times New Roman" w:cs="Arial"/>
          <w:color w:val="333333"/>
          <w:lang w:val="en"/>
        </w:rPr>
        <w:t xml:space="preserve"> “The Graduate Programs Committee (GPC) is responsible for all matters related to graduate programs</w:t>
      </w:r>
      <w:r w:rsidR="002E1781" w:rsidRPr="00F30028">
        <w:rPr>
          <w:rFonts w:eastAsia="Times New Roman" w:cs="Arial"/>
          <w:color w:val="333333"/>
          <w:lang w:val="en"/>
        </w:rPr>
        <w:t>;</w:t>
      </w:r>
      <w:r w:rsidRPr="00F30028">
        <w:rPr>
          <w:rFonts w:eastAsia="Times New Roman" w:cs="Arial"/>
          <w:color w:val="333333"/>
          <w:lang w:val="en"/>
        </w:rPr>
        <w:t xml:space="preserve"> including the following primary activities: (a) review and development of criteria for new graduate courses and programs</w:t>
      </w:r>
      <w:r w:rsidR="002E1781" w:rsidRPr="00F30028">
        <w:rPr>
          <w:rFonts w:eastAsia="Times New Roman" w:cs="Arial"/>
          <w:color w:val="333333"/>
          <w:lang w:val="en"/>
        </w:rPr>
        <w:t>;</w:t>
      </w:r>
      <w:r w:rsidRPr="00F30028">
        <w:rPr>
          <w:rFonts w:eastAsia="Times New Roman" w:cs="Arial"/>
          <w:color w:val="333333"/>
          <w:lang w:val="en"/>
        </w:rPr>
        <w:t xml:space="preserve"> (b) appointment</w:t>
      </w:r>
      <w:r w:rsidR="00F05400" w:rsidRPr="00F30028">
        <w:rPr>
          <w:rFonts w:eastAsia="Times New Roman" w:cs="Arial"/>
          <w:color w:val="333333"/>
          <w:lang w:val="en"/>
        </w:rPr>
        <w:t xml:space="preserve"> and re</w:t>
      </w:r>
      <w:r w:rsidR="007A4D8B" w:rsidRPr="00F30028">
        <w:rPr>
          <w:rFonts w:eastAsia="Times New Roman" w:cs="Arial"/>
          <w:color w:val="333333"/>
          <w:lang w:val="en"/>
        </w:rPr>
        <w:t>view</w:t>
      </w:r>
      <w:r w:rsidR="002E1781" w:rsidRPr="00F30028">
        <w:rPr>
          <w:rFonts w:eastAsia="Times New Roman" w:cs="Arial"/>
          <w:color w:val="333333"/>
          <w:lang w:val="en"/>
        </w:rPr>
        <w:t xml:space="preserve"> </w:t>
      </w:r>
      <w:r w:rsidRPr="00F30028">
        <w:rPr>
          <w:rFonts w:eastAsia="Times New Roman" w:cs="Arial"/>
          <w:color w:val="333333"/>
          <w:lang w:val="en"/>
        </w:rPr>
        <w:t>of graduate faculty</w:t>
      </w:r>
      <w:r w:rsidR="002E1781" w:rsidRPr="00F30028">
        <w:rPr>
          <w:rFonts w:eastAsia="Times New Roman" w:cs="Arial"/>
          <w:color w:val="333333"/>
          <w:lang w:val="en"/>
        </w:rPr>
        <w:t>;</w:t>
      </w:r>
      <w:r w:rsidRPr="00F30028">
        <w:rPr>
          <w:rFonts w:eastAsia="Times New Roman" w:cs="Arial"/>
          <w:color w:val="333333"/>
          <w:lang w:val="en"/>
        </w:rPr>
        <w:t xml:space="preserve"> (c) consideration of student requests for exceptions to certain Graduate </w:t>
      </w:r>
      <w:r w:rsidR="007A4D8B" w:rsidRPr="00F30028">
        <w:rPr>
          <w:rFonts w:eastAsia="Times New Roman" w:cs="Arial"/>
          <w:color w:val="333333"/>
          <w:lang w:val="en"/>
        </w:rPr>
        <w:t xml:space="preserve">Education </w:t>
      </w:r>
      <w:r w:rsidR="002E1781" w:rsidRPr="00F30028">
        <w:rPr>
          <w:rFonts w:eastAsia="Times New Roman" w:cs="Arial"/>
          <w:color w:val="333333"/>
          <w:lang w:val="en"/>
        </w:rPr>
        <w:t>P</w:t>
      </w:r>
      <w:r w:rsidRPr="00F30028">
        <w:rPr>
          <w:rFonts w:eastAsia="Times New Roman" w:cs="Arial"/>
          <w:color w:val="333333"/>
          <w:lang w:val="en"/>
        </w:rPr>
        <w:t>olicies</w:t>
      </w:r>
      <w:r w:rsidR="002E1781" w:rsidRPr="00F30028">
        <w:rPr>
          <w:rFonts w:eastAsia="Times New Roman" w:cs="Arial"/>
          <w:color w:val="333333"/>
          <w:lang w:val="en"/>
        </w:rPr>
        <w:t>;</w:t>
      </w:r>
      <w:r w:rsidRPr="00F30028">
        <w:rPr>
          <w:rFonts w:eastAsia="Times New Roman" w:cs="Arial"/>
          <w:color w:val="333333"/>
          <w:lang w:val="en"/>
        </w:rPr>
        <w:t xml:space="preserve"> (d) Review of Excellence in Education award applications</w:t>
      </w:r>
      <w:r w:rsidR="002E1781" w:rsidRPr="00F30028">
        <w:rPr>
          <w:rFonts w:eastAsia="Times New Roman" w:cs="Arial"/>
          <w:color w:val="333333"/>
          <w:lang w:val="en"/>
        </w:rPr>
        <w:t>;</w:t>
      </w:r>
      <w:r w:rsidRPr="00F30028">
        <w:rPr>
          <w:rFonts w:eastAsia="Times New Roman" w:cs="Arial"/>
          <w:color w:val="333333"/>
          <w:lang w:val="en"/>
        </w:rPr>
        <w:t xml:space="preserve"> </w:t>
      </w:r>
      <w:r w:rsidR="00B507FA" w:rsidRPr="00F30028">
        <w:rPr>
          <w:rFonts w:eastAsia="Times New Roman" w:cs="Arial"/>
          <w:color w:val="333333"/>
          <w:lang w:val="en"/>
        </w:rPr>
        <w:t xml:space="preserve">and </w:t>
      </w:r>
      <w:r w:rsidR="002E1781" w:rsidRPr="00F30028">
        <w:rPr>
          <w:rFonts w:eastAsia="Times New Roman" w:cs="Arial"/>
          <w:color w:val="333333"/>
          <w:lang w:val="en"/>
        </w:rPr>
        <w:t>(</w:t>
      </w:r>
      <w:r w:rsidRPr="00F30028">
        <w:rPr>
          <w:rFonts w:eastAsia="Times New Roman" w:cs="Arial"/>
          <w:color w:val="333333"/>
          <w:lang w:val="en"/>
        </w:rPr>
        <w:t>e) assessment and analysis of Graduate Bulletin changes prior to</w:t>
      </w:r>
      <w:r w:rsidR="00F05400" w:rsidRPr="00F30028">
        <w:t xml:space="preserve"> Assistant Provost of </w:t>
      </w:r>
      <w:r w:rsidR="00B507FA" w:rsidRPr="00F30028">
        <w:t>Graduate Education and Research</w:t>
      </w:r>
      <w:r w:rsidR="00331879" w:rsidRPr="00F30028">
        <w:t>.</w:t>
      </w:r>
      <w:r w:rsidRPr="00F30028">
        <w:rPr>
          <w:rFonts w:eastAsia="Times New Roman" w:cs="Arial"/>
          <w:color w:val="333333"/>
          <w:lang w:val="en"/>
        </w:rPr>
        <w:t xml:space="preserve"> The </w:t>
      </w:r>
      <w:r w:rsidR="008C49C8" w:rsidRPr="00F30028">
        <w:rPr>
          <w:rFonts w:eastAsia="Times New Roman" w:cs="Arial"/>
          <w:color w:val="333333"/>
          <w:lang w:val="en"/>
        </w:rPr>
        <w:t>Operating Procedures</w:t>
      </w:r>
      <w:r w:rsidRPr="00F30028">
        <w:rPr>
          <w:rFonts w:eastAsia="Times New Roman" w:cs="Arial"/>
          <w:color w:val="333333"/>
          <w:lang w:val="en"/>
        </w:rPr>
        <w:t xml:space="preserve"> of the Graduate Programs Committee are located at </w:t>
      </w:r>
      <w:hyperlink r:id="rId7" w:history="1">
        <w:r w:rsidR="00EF012D" w:rsidRPr="00F30028">
          <w:rPr>
            <w:rStyle w:val="Hyperlink"/>
            <w:rFonts w:eastAsia="Times New Roman" w:cs="Arial"/>
            <w:lang w:val="en"/>
          </w:rPr>
          <w:t>http://www.nmu.edu/gpc/node/1</w:t>
        </w:r>
      </w:hyperlink>
      <w:r w:rsidR="00EF012D" w:rsidRPr="00F30028">
        <w:rPr>
          <w:rFonts w:eastAsia="Times New Roman" w:cs="Arial"/>
          <w:color w:val="333333"/>
          <w:lang w:val="en"/>
        </w:rPr>
        <w:t xml:space="preserve"> </w:t>
      </w:r>
    </w:p>
    <w:p w14:paraId="04EC28CA" w14:textId="3569E2BB"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The GPC obtains its authority from the Academic Senate of Northern Michigan University, which, according to the Senate Bylaws, “…is established in accordance with the Agreement between the Board of Trustees, NMU, and the American Association of University Professors, NMU Chapter, and derives its authority from that Agreement."  The Senate Bylaws describe the function of the Academic Senate (Section 1.2) as “…to advise and make recommendations to the Vice-President for Academic Affairs on matters of faculty-wide concern, communicate items of concern to respective constituencies, and inform the academic community of issues under consideration.”  The GPC is named as a standing committee of the Senate</w:t>
      </w:r>
      <w:r w:rsidR="00A24AF3" w:rsidRPr="00F30028">
        <w:rPr>
          <w:rFonts w:eastAsia="Times New Roman" w:cs="Arial"/>
          <w:color w:val="333333"/>
          <w:lang w:val="en"/>
        </w:rPr>
        <w:t>.</w:t>
      </w:r>
      <w:r w:rsidRPr="00F30028">
        <w:rPr>
          <w:rFonts w:eastAsia="Times New Roman" w:cs="Arial"/>
          <w:color w:val="333333"/>
          <w:lang w:val="en"/>
        </w:rPr>
        <w:t xml:space="preserve"> </w:t>
      </w:r>
    </w:p>
    <w:p w14:paraId="72E592FD" w14:textId="77777777" w:rsidR="001B1D15" w:rsidRPr="00F30028" w:rsidRDefault="001B1D15" w:rsidP="001B1D15">
      <w:pPr>
        <w:spacing w:after="150" w:line="240" w:lineRule="auto"/>
        <w:rPr>
          <w:rFonts w:eastAsia="Times New Roman" w:cs="Arial"/>
          <w:color w:val="333333"/>
          <w:sz w:val="21"/>
          <w:szCs w:val="21"/>
          <w:lang w:val="en"/>
        </w:rPr>
      </w:pPr>
      <w:r w:rsidRPr="00F30028">
        <w:rPr>
          <w:rFonts w:eastAsia="Times New Roman" w:cs="Arial"/>
          <w:color w:val="333333"/>
          <w:lang w:val="en"/>
        </w:rPr>
        <w:t>The purpose of this document is to describe the processes that the GPC uses to address each of the elements articulated in the GPC mission statement.  The recommendations of the GPC are sent to the Senate, and that body then deliberates these recommendations.  The purview of the GPC is to review the academic merits of curricular issues; the Education Policy Committee reviews the financial implications of curricular changes.</w:t>
      </w:r>
    </w:p>
    <w:p w14:paraId="6C44EA4B" w14:textId="77777777" w:rsidR="001B1D15" w:rsidRPr="00F30028" w:rsidRDefault="001B1D15" w:rsidP="001B1D15">
      <w:pPr>
        <w:spacing w:before="300" w:after="150" w:line="240" w:lineRule="auto"/>
        <w:outlineLvl w:val="2"/>
        <w:rPr>
          <w:rFonts w:eastAsia="Times New Roman" w:cs="Arial"/>
          <w:color w:val="333333"/>
          <w:sz w:val="36"/>
          <w:szCs w:val="36"/>
          <w:lang w:val="en"/>
        </w:rPr>
      </w:pPr>
      <w:r w:rsidRPr="00F30028">
        <w:rPr>
          <w:rFonts w:eastAsia="Times New Roman" w:cs="Arial"/>
          <w:color w:val="333333"/>
          <w:sz w:val="36"/>
          <w:szCs w:val="36"/>
          <w:lang w:val="en"/>
        </w:rPr>
        <w:br/>
      </w:r>
      <w:r w:rsidRPr="00F30028">
        <w:rPr>
          <w:rFonts w:eastAsia="Times New Roman" w:cs="Arial"/>
          <w:b/>
          <w:bCs/>
          <w:color w:val="333333"/>
          <w:sz w:val="36"/>
          <w:szCs w:val="36"/>
          <w:lang w:val="en"/>
        </w:rPr>
        <w:t>1. Curricular</w:t>
      </w:r>
    </w:p>
    <w:p w14:paraId="2ADD3F26" w14:textId="6B8C37D1"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xml:space="preserve">Article 3 of the </w:t>
      </w:r>
      <w:r w:rsidR="008C49C8" w:rsidRPr="00F30028">
        <w:rPr>
          <w:rFonts w:eastAsia="Times New Roman" w:cs="Arial"/>
          <w:color w:val="333333"/>
          <w:lang w:val="en"/>
        </w:rPr>
        <w:t>Operating Procedures</w:t>
      </w:r>
      <w:r w:rsidRPr="00F30028">
        <w:rPr>
          <w:rFonts w:eastAsia="Times New Roman" w:cs="Arial"/>
          <w:color w:val="333333"/>
          <w:lang w:val="en"/>
        </w:rPr>
        <w:t xml:space="preserve"> of the Graduate Programs Committee indicates that one of its charges is to be responsible for “…the development and review of criteria for: new graduate courses and new graduate programs.”  This section of the manual describes the role of the GPC in the graduate curriculum offered throughout Northern Michigan University.</w:t>
      </w:r>
    </w:p>
    <w:p w14:paraId="04CC710C"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b/>
          <w:bCs/>
          <w:color w:val="333333"/>
          <w:lang w:val="en"/>
        </w:rPr>
        <w:t>A. Curricular Processes</w:t>
      </w:r>
    </w:p>
    <w:p w14:paraId="32197D7A" w14:textId="2B09FAFE" w:rsidR="001B1D15" w:rsidRPr="00F30028" w:rsidRDefault="001B1D15" w:rsidP="008C49C8">
      <w:pPr>
        <w:pStyle w:val="ListParagraph"/>
        <w:numPr>
          <w:ilvl w:val="0"/>
          <w:numId w:val="1"/>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Timeline.</w:t>
      </w:r>
      <w:r w:rsidRPr="00F30028">
        <w:rPr>
          <w:rFonts w:eastAsia="Times New Roman" w:cs="Arial"/>
          <w:color w:val="333333"/>
          <w:lang w:val="en"/>
        </w:rPr>
        <w:t xml:space="preserve">  Curricular changes may be submitted to the GPC at any time during the academic year.  The GPC meets on a monthly basis, or more frequently when needed.  Major curricular changes and new graduate program proposals </w:t>
      </w:r>
      <w:r w:rsidR="007A4D8B" w:rsidRPr="00F30028">
        <w:rPr>
          <w:rFonts w:eastAsia="Times New Roman" w:cs="Arial"/>
          <w:color w:val="333333"/>
          <w:lang w:val="en"/>
        </w:rPr>
        <w:t xml:space="preserve">must </w:t>
      </w:r>
      <w:r w:rsidRPr="00F30028">
        <w:rPr>
          <w:rFonts w:eastAsia="Times New Roman" w:cs="Arial"/>
          <w:color w:val="333333"/>
          <w:lang w:val="en"/>
        </w:rPr>
        <w:t>be submitted by</w:t>
      </w:r>
      <w:r w:rsidR="007A4D8B" w:rsidRPr="00F30028">
        <w:rPr>
          <w:rFonts w:eastAsia="Times New Roman" w:cs="Arial"/>
          <w:color w:val="333333"/>
          <w:lang w:val="en"/>
        </w:rPr>
        <w:t xml:space="preserve"> September 15</w:t>
      </w:r>
      <w:r w:rsidRPr="00F30028">
        <w:rPr>
          <w:rFonts w:eastAsia="Times New Roman" w:cs="Arial"/>
          <w:color w:val="333333"/>
          <w:lang w:val="en"/>
        </w:rPr>
        <w:t xml:space="preserve"> to be considered for inclusion in the subsequent fall semester.</w:t>
      </w:r>
      <w:r w:rsidR="007A4D8B" w:rsidRPr="00F30028">
        <w:rPr>
          <w:rFonts w:eastAsia="Times New Roman" w:cs="Arial"/>
          <w:color w:val="333333"/>
          <w:lang w:val="en"/>
        </w:rPr>
        <w:t xml:space="preserve"> Minor program revisions and course proposals may be addressed prior to February 15 to be included in the next year’s bulletin.</w:t>
      </w:r>
    </w:p>
    <w:p w14:paraId="16EF79EE" w14:textId="302CDCD2" w:rsidR="001B1D15" w:rsidRPr="00F30028" w:rsidRDefault="001B1D15" w:rsidP="001B1D15">
      <w:pPr>
        <w:numPr>
          <w:ilvl w:val="0"/>
          <w:numId w:val="1"/>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Submission to CUP vs. GPC.</w:t>
      </w:r>
      <w:r w:rsidRPr="00F30028">
        <w:rPr>
          <w:rFonts w:eastAsia="Times New Roman" w:cs="Arial"/>
          <w:color w:val="333333"/>
          <w:lang w:val="en"/>
        </w:rPr>
        <w:t xml:space="preserve">  </w:t>
      </w:r>
      <w:r w:rsidR="007A4D8B" w:rsidRPr="00F30028">
        <w:rPr>
          <w:rFonts w:eastAsia="Times New Roman" w:cs="Arial"/>
          <w:color w:val="333333"/>
          <w:lang w:val="en"/>
        </w:rPr>
        <w:t>New or revised</w:t>
      </w:r>
      <w:r w:rsidRPr="00F30028">
        <w:rPr>
          <w:rFonts w:eastAsia="Times New Roman" w:cs="Arial"/>
          <w:color w:val="333333"/>
          <w:lang w:val="en"/>
        </w:rPr>
        <w:t xml:space="preserve"> courses that will carry both undergraduate and graduate credit should be sent to the Committee on Undergraduate Programs (CUP) before they are sent to the GPC.  Once approved by CUP, the department should then submit the request to GPC, incorporating any changes made after the CUP review.</w:t>
      </w:r>
    </w:p>
    <w:p w14:paraId="7C25534F" w14:textId="64A51F76" w:rsidR="001B1D15" w:rsidRPr="00F30028" w:rsidRDefault="001B1D15" w:rsidP="001B1D15">
      <w:pPr>
        <w:numPr>
          <w:ilvl w:val="0"/>
          <w:numId w:val="1"/>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Conferring with Other Departments Prior to Submission to the GPC.</w:t>
      </w:r>
      <w:r w:rsidRPr="00F30028">
        <w:rPr>
          <w:rFonts w:eastAsia="Times New Roman" w:cs="Arial"/>
          <w:color w:val="333333"/>
          <w:lang w:val="en"/>
        </w:rPr>
        <w:t xml:space="preserve">  Whenever a department proposes curricular changes that may affect other departments, it must notify that department in </w:t>
      </w:r>
      <w:r w:rsidRPr="00F30028">
        <w:rPr>
          <w:rFonts w:eastAsia="Times New Roman" w:cs="Arial"/>
          <w:color w:val="333333"/>
          <w:lang w:val="en"/>
        </w:rPr>
        <w:lastRenderedPageBreak/>
        <w:t>prior to submitting that change to the GPC.  The GPC must be notified of consultations with these other departments, including the outcomes of the consultations</w:t>
      </w:r>
    </w:p>
    <w:p w14:paraId="3EF9F237" w14:textId="7EA547D5" w:rsidR="001B1D15" w:rsidRPr="00F30028" w:rsidRDefault="001B1D15" w:rsidP="001B1D15">
      <w:pPr>
        <w:numPr>
          <w:ilvl w:val="0"/>
          <w:numId w:val="1"/>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GPC Review.</w:t>
      </w:r>
      <w:r w:rsidRPr="00F30028">
        <w:rPr>
          <w:rFonts w:eastAsia="Times New Roman" w:cs="Arial"/>
          <w:color w:val="333333"/>
          <w:lang w:val="en"/>
        </w:rPr>
        <w:t xml:space="preserve">  </w:t>
      </w:r>
      <w:r w:rsidR="007A4D8B" w:rsidRPr="00F30028">
        <w:rPr>
          <w:rFonts w:eastAsia="Times New Roman" w:cs="Arial"/>
          <w:color w:val="333333"/>
          <w:lang w:val="en"/>
        </w:rPr>
        <w:t>New or revised c</w:t>
      </w:r>
      <w:r w:rsidRPr="00F30028">
        <w:rPr>
          <w:rFonts w:eastAsia="Times New Roman" w:cs="Arial"/>
          <w:color w:val="333333"/>
          <w:lang w:val="en"/>
        </w:rPr>
        <w:t xml:space="preserve">urricular submissions will be forwarded to the appropriate subcommittee.  After its review, the subcommittee will make a recommendation to the GPC.  The subcommittee </w:t>
      </w:r>
      <w:r w:rsidR="00F05400" w:rsidRPr="00F30028">
        <w:rPr>
          <w:rFonts w:eastAsia="Times New Roman" w:cs="Arial"/>
          <w:color w:val="333333"/>
          <w:lang w:val="en"/>
        </w:rPr>
        <w:t>requires</w:t>
      </w:r>
      <w:r w:rsidRPr="00F30028">
        <w:rPr>
          <w:rFonts w:eastAsia="Times New Roman" w:cs="Arial"/>
          <w:color w:val="333333"/>
          <w:lang w:val="en"/>
        </w:rPr>
        <w:t xml:space="preserve"> that a representative of the proposing department be present at the relevant GPC meeting to answer questions and provide additional information.  After the GPC recommends curricular changes to the Academic Senate, a GPC representative should attend the Senate meeting, to answer questions about its recommendation(s).</w:t>
      </w:r>
    </w:p>
    <w:p w14:paraId="15CDECD8" w14:textId="61A7AA8A" w:rsidR="001B1D15" w:rsidRPr="00F30028" w:rsidRDefault="00F05400" w:rsidP="001B1D15">
      <w:pPr>
        <w:numPr>
          <w:ilvl w:val="0"/>
          <w:numId w:val="1"/>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 xml:space="preserve">Program and </w:t>
      </w:r>
      <w:r w:rsidR="001B1D15" w:rsidRPr="00F30028">
        <w:rPr>
          <w:rFonts w:eastAsia="Times New Roman" w:cs="Arial"/>
          <w:b/>
          <w:bCs/>
          <w:color w:val="333333"/>
          <w:lang w:val="en"/>
        </w:rPr>
        <w:t>Course Deletion.</w:t>
      </w:r>
      <w:r w:rsidR="001B1D15" w:rsidRPr="00F30028">
        <w:rPr>
          <w:rFonts w:eastAsia="Times New Roman" w:cs="Arial"/>
          <w:color w:val="333333"/>
          <w:lang w:val="en"/>
        </w:rPr>
        <w:t xml:space="preserve">  When a department elects to delete a </w:t>
      </w:r>
      <w:r w:rsidRPr="00F30028">
        <w:rPr>
          <w:rFonts w:eastAsia="Times New Roman" w:cs="Arial"/>
          <w:color w:val="333333"/>
          <w:lang w:val="en"/>
        </w:rPr>
        <w:t xml:space="preserve">program and/or </w:t>
      </w:r>
      <w:r w:rsidR="001B1D15" w:rsidRPr="00F30028">
        <w:rPr>
          <w:rFonts w:eastAsia="Times New Roman" w:cs="Arial"/>
          <w:color w:val="333333"/>
          <w:lang w:val="en"/>
        </w:rPr>
        <w:t xml:space="preserve">course that carries graduate credit, the department must notify the GPC of the intended deletion.  </w:t>
      </w:r>
    </w:p>
    <w:p w14:paraId="1803CB2D"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w:t>
      </w:r>
    </w:p>
    <w:p w14:paraId="6496335E"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b/>
          <w:bCs/>
          <w:color w:val="333333"/>
          <w:lang w:val="en"/>
        </w:rPr>
        <w:t>B. Graduate Courses – General Information</w:t>
      </w:r>
    </w:p>
    <w:p w14:paraId="713D9BED" w14:textId="164B4C29" w:rsidR="001B1D15" w:rsidRPr="00F30028" w:rsidRDefault="001B1D15" w:rsidP="008C49C8">
      <w:pPr>
        <w:pStyle w:val="ListParagraph"/>
        <w:numPr>
          <w:ilvl w:val="0"/>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Graduate Course Instruction.</w:t>
      </w:r>
      <w:r w:rsidRPr="00F30028">
        <w:rPr>
          <w:rFonts w:eastAsia="Times New Roman" w:cs="Arial"/>
          <w:color w:val="333333"/>
          <w:lang w:val="en"/>
        </w:rPr>
        <w:t xml:space="preserve"> Graduate classes may only be taught by faculty who have NMU Graduate Faculty status.  Students will not be awarded graduate credit from courses taught by faculty members who do not have graduate faculty status.</w:t>
      </w:r>
    </w:p>
    <w:p w14:paraId="753691D7" w14:textId="207DEAFD" w:rsidR="00EE1B5F" w:rsidRPr="00F30028" w:rsidRDefault="001B1D15" w:rsidP="00EE1B5F">
      <w:pPr>
        <w:numPr>
          <w:ilvl w:val="0"/>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Co-listing of Undergraduate and Graduate Courses.</w:t>
      </w:r>
      <w:r w:rsidRPr="00F30028">
        <w:rPr>
          <w:rFonts w:eastAsia="Times New Roman" w:cs="Arial"/>
          <w:color w:val="333333"/>
          <w:lang w:val="en"/>
        </w:rPr>
        <w:t>  While the GPC is interested in maintaining the quality, rigor and standards of graduate courses, the committee recognizes that faculty and programs may have an interest in co-listing 400-level and graduate classes to meet specific needs and educational objectives.  Such co-listed graduate offerings must conform to the standards and specifications required for 500-level graduate credit.</w:t>
      </w:r>
      <w:r w:rsidRPr="00F30028">
        <w:rPr>
          <w:rFonts w:eastAsia="Times New Roman" w:cs="Arial"/>
          <w:color w:val="333333"/>
          <w:lang w:val="en"/>
        </w:rPr>
        <w:br/>
        <w:t>Courses open to both undergraduate and graduate students must distinguish between work expected of the undergraduate and graduate students</w:t>
      </w:r>
      <w:r w:rsidR="00A53C08" w:rsidRPr="00F30028">
        <w:rPr>
          <w:rFonts w:eastAsia="Times New Roman" w:cs="Arial"/>
          <w:color w:val="333333"/>
          <w:lang w:val="en"/>
        </w:rPr>
        <w:t>,</w:t>
      </w:r>
      <w:r w:rsidRPr="00F30028">
        <w:rPr>
          <w:rFonts w:eastAsia="Times New Roman" w:cs="Arial"/>
          <w:color w:val="333333"/>
          <w:lang w:val="en"/>
        </w:rPr>
        <w:t xml:space="preserve"> and separate course objectives must be presented for both groups of students.  Such courses will be reviewed annually by the </w:t>
      </w:r>
      <w:r w:rsidR="002323FF" w:rsidRPr="00F30028">
        <w:rPr>
          <w:rFonts w:eastAsia="Times New Roman" w:cs="Arial"/>
          <w:color w:val="333333"/>
          <w:lang w:val="en"/>
        </w:rPr>
        <w:t>Assistant Provost of Graduate Education and Research</w:t>
      </w:r>
      <w:r w:rsidRPr="00F30028">
        <w:rPr>
          <w:rFonts w:eastAsia="Times New Roman" w:cs="Arial"/>
          <w:color w:val="333333"/>
          <w:lang w:val="en"/>
        </w:rPr>
        <w:t>.</w:t>
      </w:r>
    </w:p>
    <w:p w14:paraId="354CAEB1" w14:textId="77777777" w:rsidR="001B1D15" w:rsidRPr="00F30028" w:rsidRDefault="001B1D15" w:rsidP="001B1D15">
      <w:pPr>
        <w:numPr>
          <w:ilvl w:val="0"/>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Course Numbering</w:t>
      </w:r>
      <w:r w:rsidRPr="00F30028">
        <w:rPr>
          <w:rFonts w:eastAsia="Times New Roman" w:cs="Arial"/>
          <w:color w:val="333333"/>
          <w:lang w:val="en"/>
        </w:rPr>
        <w:t xml:space="preserve"> </w:t>
      </w:r>
    </w:p>
    <w:p w14:paraId="59D68A60" w14:textId="470D21D7" w:rsidR="001B1D15" w:rsidRPr="00F30028" w:rsidRDefault="001B1D15" w:rsidP="008C49C8">
      <w:pPr>
        <w:pStyle w:val="ListParagraph"/>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Courses of Unspecified Content.</w:t>
      </w:r>
      <w:r w:rsidRPr="00F30028">
        <w:rPr>
          <w:rFonts w:eastAsia="Times New Roman" w:cs="Arial"/>
          <w:color w:val="333333"/>
          <w:lang w:val="en"/>
        </w:rPr>
        <w:t>  Courses of Unspecified Content are named in the Graduate Bulletin (</w:t>
      </w:r>
      <w:hyperlink r:id="rId8" w:history="1">
        <w:r w:rsidRPr="00F30028">
          <w:rPr>
            <w:rFonts w:eastAsia="Times New Roman" w:cs="Arial"/>
            <w:color w:val="337AB7"/>
            <w:lang w:val="en"/>
          </w:rPr>
          <w:t>www.nmu.edu/gradbulletin</w:t>
        </w:r>
      </w:hyperlink>
      <w:r w:rsidRPr="00F30028">
        <w:rPr>
          <w:rFonts w:eastAsia="Times New Roman" w:cs="Arial"/>
          <w:color w:val="333333"/>
          <w:lang w:val="en"/>
        </w:rPr>
        <w:t>).  These courses must complete the same approval process as all other graduate courses.  Directed or independent study credit may not be awarded if the description matches that of a course already approved for credit.  A maximum of 16 semester credit hours of courses of unspecified content can be applied to the total number of hours required to complete the master’s degree.</w:t>
      </w:r>
    </w:p>
    <w:p w14:paraId="1687690F" w14:textId="77777777"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Special Topics Courses.</w:t>
      </w:r>
      <w:r w:rsidRPr="00F30028">
        <w:rPr>
          <w:rFonts w:eastAsia="Times New Roman" w:cs="Arial"/>
          <w:color w:val="333333"/>
          <w:lang w:val="en"/>
        </w:rPr>
        <w:t xml:space="preserve"> Special Topics Courses are experimental or timely in nature, or they take advantage of the expertise of a visiting faculty member.  A particular Special Topics Course cannot be taught more than twice; after a course is taught twice, the department must obtain permanent course approval prior to offering the course a third time.  Identical off-campus offerings of a Special Topics Course are viewed as multiple on-campus offerings of the course.</w:t>
      </w:r>
    </w:p>
    <w:p w14:paraId="63D6124E" w14:textId="3F287DBF"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 xml:space="preserve">500 </w:t>
      </w:r>
      <w:r w:rsidR="00D30634" w:rsidRPr="00F30028">
        <w:rPr>
          <w:rFonts w:eastAsia="Times New Roman" w:cs="Arial"/>
          <w:b/>
          <w:bCs/>
          <w:color w:val="333333"/>
          <w:lang w:val="en"/>
        </w:rPr>
        <w:t>through</w:t>
      </w:r>
      <w:r w:rsidR="00BF7B8A" w:rsidRPr="00F30028">
        <w:rPr>
          <w:rFonts w:eastAsia="Times New Roman" w:cs="Arial"/>
          <w:b/>
          <w:bCs/>
          <w:color w:val="333333"/>
          <w:lang w:val="en"/>
        </w:rPr>
        <w:t xml:space="preserve"> 800</w:t>
      </w:r>
      <w:r w:rsidRPr="00F30028">
        <w:rPr>
          <w:rFonts w:eastAsia="Times New Roman" w:cs="Arial"/>
          <w:b/>
          <w:bCs/>
          <w:color w:val="333333"/>
          <w:lang w:val="en"/>
        </w:rPr>
        <w:t xml:space="preserve"> Level Courses.</w:t>
      </w:r>
      <w:r w:rsidRPr="00F30028">
        <w:rPr>
          <w:rFonts w:eastAsia="Times New Roman" w:cs="Arial"/>
          <w:color w:val="333333"/>
          <w:lang w:val="en"/>
        </w:rPr>
        <w:t xml:space="preserve">  These courses must be approved by the GPC, but they do not require approval from the Committee on Undergraduate Programs (CUP).  A student cannot take these courses for undergraduate credit.  Normally, only academic departments that have graduate programs may offer 500- </w:t>
      </w:r>
      <w:r w:rsidR="00D30634" w:rsidRPr="00F30028">
        <w:rPr>
          <w:rFonts w:eastAsia="Times New Roman" w:cs="Arial"/>
          <w:color w:val="333333"/>
          <w:lang w:val="en"/>
        </w:rPr>
        <w:t>through</w:t>
      </w:r>
      <w:r w:rsidR="00BF7B8A" w:rsidRPr="00F30028">
        <w:rPr>
          <w:rFonts w:eastAsia="Times New Roman" w:cs="Arial"/>
          <w:color w:val="333333"/>
          <w:lang w:val="en"/>
        </w:rPr>
        <w:t xml:space="preserve"> 800-</w:t>
      </w:r>
      <w:r w:rsidRPr="00F30028">
        <w:rPr>
          <w:rFonts w:eastAsia="Times New Roman" w:cs="Arial"/>
          <w:color w:val="333333"/>
          <w:lang w:val="en"/>
        </w:rPr>
        <w:t>level courses.</w:t>
      </w:r>
    </w:p>
    <w:p w14:paraId="26891A79" w14:textId="5CFC3617"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Thesis Credits.</w:t>
      </w:r>
      <w:r w:rsidRPr="00F30028">
        <w:rPr>
          <w:rFonts w:eastAsia="Times New Roman" w:cs="Arial"/>
          <w:color w:val="333333"/>
          <w:lang w:val="en"/>
        </w:rPr>
        <w:t xml:space="preserve">  599 and 699 are reserved for thesis work.  </w:t>
      </w:r>
    </w:p>
    <w:p w14:paraId="341FDFC5" w14:textId="78425CF9" w:rsidR="00BF7B8A" w:rsidRPr="00F30028" w:rsidRDefault="00BF7B8A"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Dissertation Credits.</w:t>
      </w:r>
      <w:r w:rsidRPr="00F30028">
        <w:rPr>
          <w:rFonts w:eastAsia="Times New Roman" w:cs="Arial"/>
          <w:b/>
          <w:color w:val="333333"/>
          <w:lang w:val="en"/>
        </w:rPr>
        <w:t xml:space="preserve"> </w:t>
      </w:r>
      <w:r w:rsidRPr="00F30028">
        <w:rPr>
          <w:rFonts w:eastAsia="Times New Roman" w:cs="Arial"/>
          <w:color w:val="333333"/>
          <w:lang w:val="en"/>
        </w:rPr>
        <w:t xml:space="preserve">899 is reserved for Dissertation work. </w:t>
      </w:r>
    </w:p>
    <w:p w14:paraId="74C94927" w14:textId="52B3EBD8"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lastRenderedPageBreak/>
        <w:t>GD 593.</w:t>
      </w:r>
      <w:r w:rsidRPr="00F30028">
        <w:rPr>
          <w:rFonts w:eastAsia="Times New Roman" w:cs="Arial"/>
          <w:color w:val="333333"/>
          <w:lang w:val="en"/>
        </w:rPr>
        <w:t xml:space="preserve">  Masters (MA or MS) students who have completed all the course work specified on their Graduate Plan of Study but have not completed their final project must enroll in GD 593 </w:t>
      </w:r>
      <w:r w:rsidR="00FE5A5A" w:rsidRPr="00F30028">
        <w:rPr>
          <w:rFonts w:eastAsia="Times New Roman" w:cs="Arial"/>
          <w:color w:val="333333"/>
          <w:lang w:val="en"/>
        </w:rPr>
        <w:t xml:space="preserve">the </w:t>
      </w:r>
      <w:r w:rsidRPr="00F30028">
        <w:rPr>
          <w:rFonts w:eastAsia="Times New Roman" w:cs="Arial"/>
          <w:color w:val="333333"/>
          <w:lang w:val="en"/>
        </w:rPr>
        <w:t>semester prior to obtaining their graduate degree.</w:t>
      </w:r>
    </w:p>
    <w:p w14:paraId="69085C05" w14:textId="5B6B8EFD"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GD 693.</w:t>
      </w:r>
      <w:r w:rsidR="005E6308" w:rsidRPr="00F30028">
        <w:rPr>
          <w:rFonts w:eastAsia="Times New Roman" w:cs="Arial"/>
          <w:color w:val="333333"/>
          <w:lang w:val="en"/>
        </w:rPr>
        <w:t>  Education Specialist or MFA</w:t>
      </w:r>
      <w:r w:rsidRPr="00F30028">
        <w:rPr>
          <w:rFonts w:eastAsia="Times New Roman" w:cs="Arial"/>
          <w:color w:val="333333"/>
          <w:lang w:val="en"/>
        </w:rPr>
        <w:t xml:space="preserve"> students who have completed all the course work specified on their Graduate Plan of Study but have not completed their final project must enroll in GD 693 </w:t>
      </w:r>
      <w:r w:rsidR="00FE5A5A" w:rsidRPr="00F30028">
        <w:rPr>
          <w:rFonts w:eastAsia="Times New Roman" w:cs="Arial"/>
          <w:color w:val="333333"/>
          <w:lang w:val="en"/>
        </w:rPr>
        <w:t>the</w:t>
      </w:r>
      <w:r w:rsidRPr="00F30028">
        <w:rPr>
          <w:rFonts w:eastAsia="Times New Roman" w:cs="Arial"/>
          <w:color w:val="333333"/>
          <w:lang w:val="en"/>
        </w:rPr>
        <w:t xml:space="preserve"> semester prior to obtaining their graduate degree.</w:t>
      </w:r>
    </w:p>
    <w:p w14:paraId="02AF6D02" w14:textId="73F0B3DB" w:rsidR="00456E35" w:rsidRPr="00F30028" w:rsidRDefault="00456E3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GD 599</w:t>
      </w:r>
      <w:r w:rsidRPr="00F30028">
        <w:rPr>
          <w:rFonts w:eastAsia="Times New Roman" w:cs="Arial"/>
          <w:color w:val="333333"/>
          <w:lang w:val="en"/>
        </w:rPr>
        <w:t xml:space="preserve">. </w:t>
      </w:r>
      <w:r w:rsidR="00653DEC" w:rsidRPr="00F30028">
        <w:rPr>
          <w:rFonts w:eastAsia="Times New Roman" w:cs="Arial"/>
          <w:color w:val="333333"/>
          <w:lang w:val="en"/>
        </w:rPr>
        <w:t>Thesis Completion</w:t>
      </w:r>
      <w:r w:rsidR="006C4263" w:rsidRPr="00F30028">
        <w:rPr>
          <w:rFonts w:eastAsia="Times New Roman" w:cs="Arial"/>
          <w:color w:val="333333"/>
          <w:lang w:val="en"/>
        </w:rPr>
        <w:t xml:space="preserve">.  </w:t>
      </w:r>
      <w:r w:rsidR="006C4263" w:rsidRPr="00F30028">
        <w:t>Students are automatically enrolled in GD 599 upon Graduate Education Office approval of their thesis as the final requirement for a master's degree.</w:t>
      </w:r>
    </w:p>
    <w:p w14:paraId="1409999C" w14:textId="78D70299" w:rsidR="00FE5A5A" w:rsidRPr="00F30028" w:rsidRDefault="00653DEC" w:rsidP="00FE5A5A">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color w:val="333333"/>
          <w:lang w:val="en"/>
        </w:rPr>
        <w:t>GD 699</w:t>
      </w:r>
      <w:r w:rsidRPr="00F30028">
        <w:rPr>
          <w:rFonts w:eastAsia="Times New Roman" w:cs="Arial"/>
          <w:color w:val="333333"/>
          <w:lang w:val="en"/>
        </w:rPr>
        <w:t xml:space="preserve"> Thesis Completion</w:t>
      </w:r>
      <w:r w:rsidR="006C4263" w:rsidRPr="00F30028">
        <w:rPr>
          <w:rFonts w:eastAsia="Times New Roman" w:cs="Arial"/>
          <w:color w:val="333333"/>
          <w:lang w:val="en"/>
        </w:rPr>
        <w:t xml:space="preserve">.  </w:t>
      </w:r>
      <w:r w:rsidR="006C4263" w:rsidRPr="00F30028">
        <w:t xml:space="preserve">Students are automatically enrolled in GD 699 upon Graduate Education Office approval of their thesis as the final requirement </w:t>
      </w:r>
      <w:r w:rsidR="006C4263" w:rsidRPr="00F30028">
        <w:rPr>
          <w:rFonts w:eastAsia="Times New Roman" w:cs="Times New Roman"/>
          <w:sz w:val="21"/>
          <w:szCs w:val="21"/>
          <w:shd w:val="clear" w:color="auto" w:fill="FFFFFF"/>
          <w:lang w:eastAsia="zh-CN"/>
        </w:rPr>
        <w:t>for a Master of Fine Arts or Education Specialist Degree.</w:t>
      </w:r>
    </w:p>
    <w:p w14:paraId="00BF1997" w14:textId="3CE92234" w:rsidR="001B1D15" w:rsidRPr="00F30028" w:rsidRDefault="001B1D15" w:rsidP="001B1D15">
      <w:pPr>
        <w:numPr>
          <w:ilvl w:val="1"/>
          <w:numId w:val="2"/>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900-999.</w:t>
      </w:r>
      <w:r w:rsidRPr="00F30028">
        <w:rPr>
          <w:rFonts w:eastAsia="Times New Roman" w:cs="Arial"/>
          <w:color w:val="333333"/>
          <w:lang w:val="en"/>
        </w:rPr>
        <w:t>   Professional development courses are numbered 900-999.  These workshop and seminar courses enhance professional or career development.  Credits from these courses may n</w:t>
      </w:r>
      <w:r w:rsidR="00A53C08" w:rsidRPr="00F30028">
        <w:rPr>
          <w:rFonts w:eastAsia="Times New Roman" w:cs="Arial"/>
          <w:color w:val="333333"/>
          <w:lang w:val="en"/>
        </w:rPr>
        <w:t>ot be applied towards a degree</w:t>
      </w:r>
      <w:r w:rsidRPr="00F30028">
        <w:rPr>
          <w:rFonts w:eastAsia="Times New Roman" w:cs="Arial"/>
          <w:color w:val="333333"/>
          <w:lang w:val="en"/>
        </w:rPr>
        <w:t>.  Instructors of record for these classes must hold NMU Graduate Faculty Status.</w:t>
      </w:r>
    </w:p>
    <w:p w14:paraId="3E456D4E"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w:t>
      </w:r>
    </w:p>
    <w:p w14:paraId="087F0CB4" w14:textId="3D89375C" w:rsidR="001B1D15" w:rsidRPr="00F30028" w:rsidRDefault="001B1D15" w:rsidP="001B1D15">
      <w:pPr>
        <w:spacing w:after="150" w:line="240" w:lineRule="auto"/>
        <w:rPr>
          <w:rFonts w:eastAsia="Times New Roman" w:cs="Arial"/>
          <w:b/>
          <w:color w:val="333333"/>
          <w:lang w:val="en"/>
        </w:rPr>
      </w:pPr>
      <w:r w:rsidRPr="00F30028">
        <w:rPr>
          <w:rFonts w:eastAsia="Times New Roman" w:cs="Arial"/>
          <w:b/>
          <w:bCs/>
          <w:color w:val="333333"/>
          <w:lang w:val="en"/>
        </w:rPr>
        <w:t>C.  New Courses.</w:t>
      </w:r>
      <w:r w:rsidRPr="00F30028">
        <w:rPr>
          <w:rFonts w:eastAsia="Times New Roman" w:cs="Arial"/>
          <w:color w:val="333333"/>
          <w:lang w:val="en"/>
        </w:rPr>
        <w:t xml:space="preserve">  </w:t>
      </w:r>
      <w:r w:rsidR="008A4506" w:rsidRPr="00F30028">
        <w:rPr>
          <w:rFonts w:eastAsia="Times New Roman" w:cs="Arial"/>
          <w:color w:val="333333"/>
          <w:lang w:val="en"/>
        </w:rPr>
        <w:t>N</w:t>
      </w:r>
      <w:r w:rsidRPr="00F30028">
        <w:rPr>
          <w:rFonts w:eastAsia="Times New Roman" w:cs="Arial"/>
          <w:color w:val="333333"/>
          <w:lang w:val="en"/>
        </w:rPr>
        <w:t xml:space="preserve">ew courses proposals </w:t>
      </w:r>
      <w:r w:rsidR="008A4506" w:rsidRPr="00F30028">
        <w:rPr>
          <w:rFonts w:eastAsia="Times New Roman" w:cs="Arial"/>
          <w:color w:val="333333"/>
          <w:lang w:val="en"/>
        </w:rPr>
        <w:t>will be reviewed by GPC and must follow the</w:t>
      </w:r>
      <w:r w:rsidR="004244AA">
        <w:rPr>
          <w:rFonts w:eastAsia="Times New Roman" w:cs="Arial"/>
          <w:color w:val="333333"/>
          <w:lang w:val="en"/>
        </w:rPr>
        <w:t>se</w:t>
      </w:r>
      <w:r w:rsidR="008A4506" w:rsidRPr="00F30028">
        <w:rPr>
          <w:rFonts w:eastAsia="Times New Roman" w:cs="Arial"/>
          <w:color w:val="333333"/>
          <w:lang w:val="en"/>
        </w:rPr>
        <w:t xml:space="preserve"> </w:t>
      </w:r>
      <w:hyperlink r:id="rId9" w:history="1">
        <w:r w:rsidR="008A4506" w:rsidRPr="004244AA">
          <w:rPr>
            <w:rStyle w:val="Hyperlink"/>
            <w:rFonts w:eastAsia="Times New Roman" w:cs="Arial"/>
            <w:lang w:val="en"/>
          </w:rPr>
          <w:t>guidelines</w:t>
        </w:r>
      </w:hyperlink>
      <w:r w:rsidR="00F30028" w:rsidRPr="00F30028">
        <w:rPr>
          <w:rFonts w:eastAsia="Times New Roman" w:cs="Arial"/>
          <w:color w:val="333333"/>
          <w:lang w:val="en"/>
        </w:rPr>
        <w:t>.</w:t>
      </w:r>
    </w:p>
    <w:p w14:paraId="57C77272"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w:t>
      </w:r>
    </w:p>
    <w:p w14:paraId="197E688B"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b/>
          <w:bCs/>
          <w:color w:val="333333"/>
          <w:lang w:val="en"/>
        </w:rPr>
        <w:t>D. Major Curricular Changes</w:t>
      </w:r>
    </w:p>
    <w:p w14:paraId="217D49E8" w14:textId="0ADFAD42" w:rsidR="001B1D15" w:rsidRPr="00F30028" w:rsidRDefault="001B1D15" w:rsidP="008C49C8">
      <w:pPr>
        <w:pStyle w:val="ListParagraph"/>
        <w:numPr>
          <w:ilvl w:val="0"/>
          <w:numId w:val="4"/>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Deletion of Course and Programs. </w:t>
      </w:r>
      <w:r w:rsidRPr="00F30028">
        <w:rPr>
          <w:rFonts w:eastAsia="Times New Roman" w:cs="Arial"/>
          <w:color w:val="333333"/>
          <w:lang w:val="en"/>
        </w:rPr>
        <w:t xml:space="preserve"> Deletion of courses or programs must be submitted to GPC for approval.  Departments must provide a rationale for the deletion(s) and submit evidence that they have considered the effect on other departments and curricula.  The </w:t>
      </w:r>
      <w:r w:rsidR="002323FF" w:rsidRPr="00F30028">
        <w:rPr>
          <w:rFonts w:eastAsia="Times New Roman" w:cs="Arial"/>
          <w:color w:val="333333"/>
          <w:lang w:val="en"/>
        </w:rPr>
        <w:t>Assistant Provost of Graduate Education and Research</w:t>
      </w:r>
      <w:r w:rsidRPr="00F30028">
        <w:rPr>
          <w:rFonts w:eastAsia="Times New Roman" w:cs="Arial"/>
          <w:color w:val="333333"/>
          <w:lang w:val="en"/>
        </w:rPr>
        <w:t xml:space="preserve"> may remove courses not taught for five consecutive years from the Graduate Bulletin, after consultation with the relevant Department.</w:t>
      </w:r>
    </w:p>
    <w:p w14:paraId="5E88FF9A" w14:textId="77777777" w:rsidR="001B1D15" w:rsidRPr="00F30028" w:rsidRDefault="001B1D15" w:rsidP="001B1D15">
      <w:pPr>
        <w:numPr>
          <w:ilvl w:val="0"/>
          <w:numId w:val="4"/>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New Programs and Major Curriculum Revisions.</w:t>
      </w:r>
      <w:r w:rsidRPr="00F30028">
        <w:rPr>
          <w:rFonts w:eastAsia="Times New Roman" w:cs="Arial"/>
          <w:color w:val="333333"/>
          <w:lang w:val="en"/>
        </w:rPr>
        <w:t xml:space="preserve"> </w:t>
      </w:r>
    </w:p>
    <w:p w14:paraId="48C2AB3C" w14:textId="19FF0759" w:rsidR="001B1D15" w:rsidRPr="00F30028" w:rsidRDefault="001B1D15" w:rsidP="008C49C8">
      <w:pPr>
        <w:pStyle w:val="ListParagraph"/>
        <w:numPr>
          <w:ilvl w:val="1"/>
          <w:numId w:val="4"/>
        </w:numPr>
        <w:spacing w:before="100" w:beforeAutospacing="1" w:after="100" w:afterAutospacing="1" w:line="240" w:lineRule="auto"/>
        <w:rPr>
          <w:rFonts w:eastAsia="Times New Roman" w:cs="Arial"/>
          <w:color w:val="333333"/>
          <w:lang w:val="en"/>
        </w:rPr>
      </w:pPr>
      <w:r w:rsidRPr="00F30028">
        <w:rPr>
          <w:rFonts w:eastAsia="Times New Roman" w:cs="Arial"/>
          <w:color w:val="333333"/>
          <w:lang w:val="en"/>
        </w:rPr>
        <w:t>A new program is defined as a new major or a new track in an existing program.</w:t>
      </w:r>
    </w:p>
    <w:p w14:paraId="6F2FF309" w14:textId="77777777" w:rsidR="001B1D15" w:rsidRPr="00F30028" w:rsidRDefault="001B1D15" w:rsidP="001B1D15">
      <w:pPr>
        <w:numPr>
          <w:ilvl w:val="1"/>
          <w:numId w:val="4"/>
        </w:numPr>
        <w:spacing w:before="100" w:beforeAutospacing="1" w:after="100" w:afterAutospacing="1" w:line="240" w:lineRule="auto"/>
        <w:rPr>
          <w:rFonts w:eastAsia="Times New Roman" w:cs="Arial"/>
          <w:color w:val="333333"/>
          <w:lang w:val="en"/>
        </w:rPr>
      </w:pPr>
      <w:r w:rsidRPr="00F30028">
        <w:rPr>
          <w:rFonts w:eastAsia="Times New Roman" w:cs="Arial"/>
          <w:color w:val="333333"/>
          <w:lang w:val="en"/>
        </w:rPr>
        <w:t>Major curriculum changes are defined as those that significantly modify an existing program.</w:t>
      </w:r>
    </w:p>
    <w:p w14:paraId="1036A1BF" w14:textId="5218ED4E" w:rsidR="001B1D15" w:rsidRPr="00F30028" w:rsidRDefault="001B1D15" w:rsidP="00F30028">
      <w:pPr>
        <w:numPr>
          <w:ilvl w:val="1"/>
          <w:numId w:val="4"/>
        </w:numPr>
        <w:spacing w:before="100" w:beforeAutospacing="1" w:after="100" w:afterAutospacing="1" w:line="240" w:lineRule="auto"/>
        <w:rPr>
          <w:rFonts w:eastAsia="Times New Roman" w:cs="Arial"/>
          <w:color w:val="333333"/>
          <w:lang w:val="en"/>
        </w:rPr>
      </w:pPr>
      <w:r w:rsidRPr="00F30028">
        <w:rPr>
          <w:rFonts w:eastAsia="Times New Roman" w:cs="Arial"/>
          <w:color w:val="333333"/>
          <w:lang w:val="en"/>
        </w:rPr>
        <w:t>New programs, and major curriculum changes</w:t>
      </w:r>
      <w:r w:rsidR="008A4506" w:rsidRPr="00F30028">
        <w:rPr>
          <w:rFonts w:eastAsia="Times New Roman" w:cs="Arial"/>
          <w:color w:val="333333"/>
          <w:lang w:val="en"/>
        </w:rPr>
        <w:t xml:space="preserve"> will be reviewed by GPC and must </w:t>
      </w:r>
      <w:r w:rsidR="004244AA" w:rsidRPr="00F30028">
        <w:rPr>
          <w:rFonts w:eastAsia="Times New Roman" w:cs="Arial"/>
          <w:color w:val="333333"/>
          <w:lang w:val="en"/>
        </w:rPr>
        <w:t>follow the</w:t>
      </w:r>
      <w:r w:rsidR="004244AA">
        <w:rPr>
          <w:rFonts w:eastAsia="Times New Roman" w:cs="Arial"/>
          <w:color w:val="333333"/>
          <w:lang w:val="en"/>
        </w:rPr>
        <w:t>se</w:t>
      </w:r>
      <w:r w:rsidR="004244AA" w:rsidRPr="00F30028">
        <w:rPr>
          <w:rFonts w:eastAsia="Times New Roman" w:cs="Arial"/>
          <w:color w:val="333333"/>
          <w:lang w:val="en"/>
        </w:rPr>
        <w:t xml:space="preserve"> </w:t>
      </w:r>
      <w:hyperlink r:id="rId10" w:history="1">
        <w:r w:rsidR="004244AA" w:rsidRPr="004244AA">
          <w:rPr>
            <w:rStyle w:val="Hyperlink"/>
            <w:rFonts w:eastAsia="Times New Roman" w:cs="Arial"/>
            <w:lang w:val="en"/>
          </w:rPr>
          <w:t>guidelines</w:t>
        </w:r>
      </w:hyperlink>
      <w:r w:rsidR="004244AA" w:rsidRPr="00F30028">
        <w:rPr>
          <w:rFonts w:eastAsia="Times New Roman" w:cs="Arial"/>
          <w:color w:val="333333"/>
          <w:lang w:val="en"/>
        </w:rPr>
        <w:t>.</w:t>
      </w:r>
    </w:p>
    <w:p w14:paraId="1AE7CF91" w14:textId="5BC8FAD0" w:rsidR="001B1D15" w:rsidRPr="00F30028" w:rsidRDefault="001B1D15" w:rsidP="001B1D15">
      <w:pPr>
        <w:spacing w:after="0" w:line="240" w:lineRule="auto"/>
        <w:rPr>
          <w:rFonts w:eastAsia="Times New Roman" w:cs="Arial"/>
          <w:color w:val="333333"/>
          <w:lang w:val="en"/>
        </w:rPr>
      </w:pPr>
      <w:r w:rsidRPr="00F30028">
        <w:rPr>
          <w:rFonts w:eastAsia="Times New Roman" w:cs="Arial"/>
          <w:b/>
          <w:bCs/>
          <w:color w:val="333333"/>
          <w:lang w:val="en"/>
        </w:rPr>
        <w:t>E. Program Suspension</w:t>
      </w:r>
      <w:r w:rsidR="00B024D6" w:rsidRPr="00F30028">
        <w:rPr>
          <w:rFonts w:eastAsia="Times New Roman" w:cs="Arial"/>
          <w:b/>
          <w:bCs/>
          <w:color w:val="333333"/>
          <w:lang w:val="en"/>
        </w:rPr>
        <w:t>/Reinstatement</w:t>
      </w:r>
      <w:r w:rsidRPr="00F30028">
        <w:rPr>
          <w:rFonts w:eastAsia="Times New Roman" w:cs="Arial"/>
          <w:b/>
          <w:bCs/>
          <w:color w:val="333333"/>
          <w:lang w:val="en"/>
        </w:rPr>
        <w:t xml:space="preserve"> / Termination</w:t>
      </w:r>
      <w:r w:rsidRPr="00F30028">
        <w:rPr>
          <w:rFonts w:eastAsia="Times New Roman" w:cs="Arial"/>
          <w:color w:val="333333"/>
          <w:lang w:val="en"/>
        </w:rPr>
        <w:t xml:space="preserve"> </w:t>
      </w:r>
    </w:p>
    <w:p w14:paraId="7E5B0C5D" w14:textId="570E283B" w:rsidR="00B024D6" w:rsidRPr="00F30028" w:rsidRDefault="001B1D15" w:rsidP="008C49C8">
      <w:pPr>
        <w:pStyle w:val="ListParagraph"/>
        <w:numPr>
          <w:ilvl w:val="0"/>
          <w:numId w:val="5"/>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Suspension.</w:t>
      </w:r>
      <w:r w:rsidRPr="00F30028">
        <w:rPr>
          <w:rFonts w:eastAsia="Times New Roman" w:cs="Arial"/>
          <w:color w:val="333333"/>
          <w:lang w:val="en"/>
        </w:rPr>
        <w:t xml:space="preserve">  A graduate program may be suspended for up to </w:t>
      </w:r>
      <w:r w:rsidR="00CB5C66" w:rsidRPr="00F30028">
        <w:rPr>
          <w:rFonts w:eastAsia="Times New Roman" w:cs="Arial"/>
          <w:color w:val="333333"/>
          <w:lang w:val="en"/>
        </w:rPr>
        <w:t>4</w:t>
      </w:r>
      <w:r w:rsidRPr="00F30028">
        <w:rPr>
          <w:rFonts w:eastAsia="Times New Roman" w:cs="Arial"/>
          <w:color w:val="333333"/>
          <w:lang w:val="en"/>
        </w:rPr>
        <w:t xml:space="preserve"> years.   The </w:t>
      </w:r>
      <w:proofErr w:type="gramStart"/>
      <w:r w:rsidR="00CB5C66" w:rsidRPr="00F30028">
        <w:rPr>
          <w:rFonts w:eastAsia="Times New Roman" w:cs="Arial"/>
          <w:color w:val="333333"/>
          <w:lang w:val="en"/>
        </w:rPr>
        <w:t>4</w:t>
      </w:r>
      <w:r w:rsidRPr="00F30028">
        <w:rPr>
          <w:rFonts w:eastAsia="Times New Roman" w:cs="Arial"/>
          <w:color w:val="333333"/>
          <w:lang w:val="en"/>
        </w:rPr>
        <w:t xml:space="preserve"> year</w:t>
      </w:r>
      <w:proofErr w:type="gramEnd"/>
      <w:r w:rsidRPr="00F30028">
        <w:rPr>
          <w:rFonts w:eastAsia="Times New Roman" w:cs="Arial"/>
          <w:color w:val="333333"/>
          <w:lang w:val="en"/>
        </w:rPr>
        <w:t xml:space="preserve"> suspension period begins in the academic year following approval of this status.  Suspension may be initiated by the department that offers the program, the Graduate </w:t>
      </w:r>
      <w:proofErr w:type="gramStart"/>
      <w:r w:rsidRPr="00F30028">
        <w:rPr>
          <w:rFonts w:eastAsia="Times New Roman" w:cs="Arial"/>
          <w:color w:val="333333"/>
          <w:lang w:val="en"/>
        </w:rPr>
        <w:t>Office</w:t>
      </w:r>
      <w:proofErr w:type="gramEnd"/>
      <w:r w:rsidRPr="00F30028">
        <w:rPr>
          <w:rFonts w:eastAsia="Times New Roman" w:cs="Arial"/>
          <w:color w:val="333333"/>
          <w:lang w:val="en"/>
        </w:rPr>
        <w:t xml:space="preserve"> or the GPC.  Suspension approval must include the GPC, the Academic Senate, the Graduate Office, and the Provost.  </w:t>
      </w:r>
    </w:p>
    <w:p w14:paraId="4A12A379" w14:textId="554E1C59" w:rsidR="001B1D15" w:rsidRPr="00F30028" w:rsidRDefault="00B024D6" w:rsidP="001B1D15">
      <w:pPr>
        <w:numPr>
          <w:ilvl w:val="0"/>
          <w:numId w:val="5"/>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t>Reinstatement.</w:t>
      </w:r>
      <w:r w:rsidRPr="00F30028">
        <w:rPr>
          <w:rFonts w:eastAsia="Times New Roman" w:cs="Arial"/>
          <w:color w:val="333333"/>
          <w:lang w:val="en"/>
        </w:rPr>
        <w:t xml:space="preserve"> </w:t>
      </w:r>
      <w:r w:rsidR="001B1D15" w:rsidRPr="00F30028">
        <w:rPr>
          <w:rFonts w:eastAsia="Times New Roman" w:cs="Arial"/>
          <w:color w:val="333333"/>
          <w:lang w:val="en"/>
        </w:rPr>
        <w:t>The program may be reinstated at any time during the suspension period upon the recommendation of the GPC, the Academic Senate, the Graduate Office</w:t>
      </w:r>
      <w:r w:rsidRPr="00F30028">
        <w:rPr>
          <w:rFonts w:eastAsia="Times New Roman" w:cs="Arial"/>
          <w:color w:val="333333"/>
          <w:lang w:val="en"/>
        </w:rPr>
        <w:t>,</w:t>
      </w:r>
      <w:r w:rsidR="00DA3B33" w:rsidRPr="00F30028">
        <w:rPr>
          <w:rFonts w:eastAsia="Times New Roman" w:cs="Arial"/>
          <w:color w:val="333333"/>
          <w:lang w:val="en"/>
        </w:rPr>
        <w:t xml:space="preserve"> Dean of the College,</w:t>
      </w:r>
      <w:r w:rsidR="001B1D15" w:rsidRPr="00F30028">
        <w:rPr>
          <w:rFonts w:eastAsia="Times New Roman" w:cs="Arial"/>
          <w:color w:val="333333"/>
          <w:lang w:val="en"/>
        </w:rPr>
        <w:t xml:space="preserve"> and the </w:t>
      </w:r>
      <w:proofErr w:type="gramStart"/>
      <w:r w:rsidR="001B1D15" w:rsidRPr="00F30028">
        <w:rPr>
          <w:rFonts w:eastAsia="Times New Roman" w:cs="Arial"/>
          <w:color w:val="333333"/>
          <w:lang w:val="en"/>
        </w:rPr>
        <w:t>Provost</w:t>
      </w:r>
      <w:proofErr w:type="gramEnd"/>
      <w:r w:rsidR="001B1D15" w:rsidRPr="00F30028">
        <w:rPr>
          <w:rFonts w:eastAsia="Times New Roman" w:cs="Arial"/>
          <w:color w:val="333333"/>
          <w:lang w:val="en"/>
        </w:rPr>
        <w:t>.  If no recommendation for reinstatement is received by the GPC during the suspension period, the program will be terminated.  Extension of the suspension period of two additional years may be approved by GPC upon request from the department or the Graduate Office.</w:t>
      </w:r>
      <w:r w:rsidR="00307FC0" w:rsidRPr="00F30028">
        <w:rPr>
          <w:rFonts w:eastAsia="Times New Roman" w:cs="Arial"/>
          <w:color w:val="333333"/>
          <w:lang w:val="en"/>
        </w:rPr>
        <w:t xml:space="preserve"> A teach out program for students currently in the program must be included in the recommendation for suspension.</w:t>
      </w:r>
    </w:p>
    <w:p w14:paraId="481642D5" w14:textId="70792D92" w:rsidR="001B1D15" w:rsidRPr="00F30028" w:rsidRDefault="001B1D15" w:rsidP="001B1D15">
      <w:pPr>
        <w:numPr>
          <w:ilvl w:val="0"/>
          <w:numId w:val="5"/>
        </w:numPr>
        <w:spacing w:before="100" w:beforeAutospacing="1" w:after="100" w:afterAutospacing="1" w:line="240" w:lineRule="auto"/>
        <w:rPr>
          <w:rFonts w:eastAsia="Times New Roman" w:cs="Arial"/>
          <w:color w:val="333333"/>
          <w:lang w:val="en"/>
        </w:rPr>
      </w:pPr>
      <w:r w:rsidRPr="00F30028">
        <w:rPr>
          <w:rFonts w:eastAsia="Times New Roman" w:cs="Arial"/>
          <w:b/>
          <w:bCs/>
          <w:color w:val="333333"/>
          <w:lang w:val="en"/>
        </w:rPr>
        <w:lastRenderedPageBreak/>
        <w:t>Termination.</w:t>
      </w:r>
      <w:r w:rsidRPr="00F30028">
        <w:rPr>
          <w:rFonts w:eastAsia="Times New Roman" w:cs="Arial"/>
          <w:color w:val="333333"/>
          <w:lang w:val="en"/>
        </w:rPr>
        <w:t>  An existing graduate program may be terminated by the recommendation of the GPC, the Academic Senate, the Graduate Office, the Provost, and the NMU Board of Trustees. </w:t>
      </w:r>
      <w:r w:rsidR="002F0E5F" w:rsidRPr="00F30028">
        <w:rPr>
          <w:rFonts w:eastAsia="Times New Roman" w:cs="Arial"/>
          <w:color w:val="333333"/>
          <w:lang w:val="en"/>
        </w:rPr>
        <w:t>Termination can take place without a prior suspension.</w:t>
      </w:r>
      <w:r w:rsidRPr="00F30028">
        <w:rPr>
          <w:rFonts w:eastAsia="Times New Roman" w:cs="Arial"/>
          <w:color w:val="333333"/>
          <w:lang w:val="en"/>
        </w:rPr>
        <w:t xml:space="preserve"> Once terminated, no new candidates will be accepted into the program and the program will be removed from the Graduate Bulletin.</w:t>
      </w:r>
      <w:r w:rsidR="00D75495" w:rsidRPr="00F30028">
        <w:rPr>
          <w:rFonts w:eastAsia="Times New Roman" w:cs="Arial"/>
          <w:color w:val="333333"/>
          <w:lang w:val="en"/>
        </w:rPr>
        <w:t xml:space="preserve"> </w:t>
      </w:r>
      <w:r w:rsidR="002F0E5F" w:rsidRPr="00F30028">
        <w:rPr>
          <w:rFonts w:eastAsia="Times New Roman" w:cs="Arial"/>
          <w:color w:val="333333"/>
          <w:lang w:val="en"/>
        </w:rPr>
        <w:t>A teach out program for students currently in the program must be included in the recommendation for termination.</w:t>
      </w:r>
    </w:p>
    <w:p w14:paraId="190EB21C" w14:textId="77777777" w:rsidR="001B1D15" w:rsidRPr="00F30028" w:rsidRDefault="001B1D15" w:rsidP="001B1D15">
      <w:pPr>
        <w:spacing w:after="150" w:line="240" w:lineRule="auto"/>
        <w:rPr>
          <w:rFonts w:eastAsia="Times New Roman" w:cs="Arial"/>
          <w:color w:val="333333"/>
          <w:sz w:val="21"/>
          <w:szCs w:val="21"/>
          <w:lang w:val="en"/>
        </w:rPr>
      </w:pPr>
      <w:r w:rsidRPr="00F30028">
        <w:rPr>
          <w:rFonts w:eastAsia="Times New Roman" w:cs="Arial"/>
          <w:color w:val="333333"/>
          <w:sz w:val="21"/>
          <w:szCs w:val="21"/>
          <w:lang w:val="en"/>
        </w:rPr>
        <w:t> </w:t>
      </w:r>
    </w:p>
    <w:p w14:paraId="63D38FA5" w14:textId="77777777" w:rsidR="001B1D15" w:rsidRPr="00F30028" w:rsidRDefault="001B1D15" w:rsidP="001B1D15">
      <w:pPr>
        <w:spacing w:before="300" w:after="150" w:line="240" w:lineRule="auto"/>
        <w:outlineLvl w:val="2"/>
        <w:rPr>
          <w:rFonts w:eastAsia="Times New Roman" w:cs="Arial"/>
          <w:color w:val="333333"/>
          <w:sz w:val="36"/>
          <w:szCs w:val="36"/>
          <w:lang w:val="en"/>
        </w:rPr>
      </w:pPr>
      <w:r w:rsidRPr="00F30028">
        <w:rPr>
          <w:rFonts w:eastAsia="Times New Roman" w:cs="Arial"/>
          <w:b/>
          <w:bCs/>
          <w:color w:val="333333"/>
          <w:sz w:val="36"/>
          <w:szCs w:val="36"/>
          <w:lang w:val="en"/>
        </w:rPr>
        <w:t>2. Graduate Faculty Status</w:t>
      </w:r>
    </w:p>
    <w:p w14:paraId="463AA4FA" w14:textId="5228798C"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Each department is responsible for assuring that graduate faculty members have achieved the necessary academic experience prior to submitting their nominations to the Graduate Programs Committee.  Granting graduate faculty status is an important function of the University.  To attract the best graduate students, NMU is committed to providing faculty with the skills necessary to teach in the graduate setting.  Different academic experience and distinct instruction skills are necessary when teaching in graduate programs.  Departments should review and enforce the graduate faculty appointment guidelines to assure the highest quality academic standards in their graduate programs. The application for Gradu</w:t>
      </w:r>
      <w:r w:rsidR="00F30028" w:rsidRPr="00F30028">
        <w:rPr>
          <w:rFonts w:eastAsia="Times New Roman" w:cs="Arial"/>
          <w:color w:val="333333"/>
          <w:lang w:val="en"/>
        </w:rPr>
        <w:t>ate Faculty Status is at</w:t>
      </w:r>
      <w:r w:rsidRPr="00F30028">
        <w:rPr>
          <w:rFonts w:eastAsia="Times New Roman" w:cs="Arial"/>
          <w:color w:val="333333"/>
          <w:lang w:val="en"/>
        </w:rPr>
        <w:t> </w:t>
      </w:r>
      <w:r w:rsidR="004244AA" w:rsidRPr="004244AA">
        <w:t>https://nmu.edu/graduatestudies/graduate-programs-committee</w:t>
      </w:r>
      <w:r w:rsidRPr="00F30028">
        <w:rPr>
          <w:rFonts w:eastAsia="Times New Roman" w:cs="Arial"/>
          <w:color w:val="333333"/>
          <w:lang w:val="en"/>
        </w:rPr>
        <w:t>.</w:t>
      </w:r>
    </w:p>
    <w:p w14:paraId="52D7E435"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br/>
      </w:r>
      <w:r w:rsidRPr="00F30028">
        <w:rPr>
          <w:rFonts w:eastAsia="Times New Roman" w:cs="Arial"/>
          <w:b/>
          <w:bCs/>
          <w:color w:val="333333"/>
          <w:lang w:val="en"/>
        </w:rPr>
        <w:t>A. Level 3 Graduate Faculty Status</w:t>
      </w:r>
    </w:p>
    <w:p w14:paraId="44672EC4" w14:textId="77777777" w:rsidR="00291D94" w:rsidRPr="00F30028" w:rsidRDefault="00291D94" w:rsidP="00291D94">
      <w:pPr>
        <w:pStyle w:val="PlainText"/>
        <w:rPr>
          <w:rFonts w:asciiTheme="minorHAnsi" w:hAnsiTheme="minorHAnsi"/>
          <w:b/>
          <w:sz w:val="22"/>
          <w:szCs w:val="20"/>
        </w:rPr>
      </w:pPr>
      <w:r w:rsidRPr="00F30028">
        <w:rPr>
          <w:rFonts w:asciiTheme="minorHAnsi" w:hAnsiTheme="minorHAnsi"/>
          <w:sz w:val="22"/>
          <w:szCs w:val="20"/>
        </w:rPr>
        <w:t xml:space="preserve">Level 3 status is for NMU employees who have earned a terminal degree in their field and are: </w:t>
      </w:r>
    </w:p>
    <w:p w14:paraId="4579DF15" w14:textId="77777777" w:rsidR="00291D94" w:rsidRPr="00F30028" w:rsidRDefault="00291D94" w:rsidP="00291D94">
      <w:pPr>
        <w:pStyle w:val="PlainText"/>
        <w:numPr>
          <w:ilvl w:val="0"/>
          <w:numId w:val="8"/>
        </w:numPr>
        <w:rPr>
          <w:rFonts w:asciiTheme="minorHAnsi" w:hAnsiTheme="minorHAnsi"/>
          <w:b/>
          <w:bCs/>
          <w:sz w:val="22"/>
          <w:szCs w:val="20"/>
        </w:rPr>
      </w:pPr>
      <w:r w:rsidRPr="00F30028">
        <w:rPr>
          <w:rFonts w:asciiTheme="minorHAnsi" w:hAnsiTheme="minorHAnsi"/>
          <w:sz w:val="22"/>
          <w:szCs w:val="20"/>
        </w:rPr>
        <w:t xml:space="preserve">tenure-track, or </w:t>
      </w:r>
    </w:p>
    <w:p w14:paraId="6F700636" w14:textId="77777777" w:rsidR="00291D94" w:rsidRPr="00F30028" w:rsidRDefault="00291D94" w:rsidP="00291D94">
      <w:pPr>
        <w:pStyle w:val="PlainText"/>
        <w:numPr>
          <w:ilvl w:val="0"/>
          <w:numId w:val="8"/>
        </w:numPr>
        <w:rPr>
          <w:rFonts w:asciiTheme="minorHAnsi" w:hAnsiTheme="minorHAnsi"/>
          <w:b/>
          <w:bCs/>
          <w:sz w:val="22"/>
          <w:szCs w:val="20"/>
        </w:rPr>
      </w:pPr>
      <w:r w:rsidRPr="00F30028">
        <w:rPr>
          <w:rFonts w:asciiTheme="minorHAnsi" w:hAnsiTheme="minorHAnsi"/>
          <w:sz w:val="22"/>
          <w:szCs w:val="20"/>
        </w:rPr>
        <w:t xml:space="preserve">tenured, or </w:t>
      </w:r>
    </w:p>
    <w:p w14:paraId="37AB40CD" w14:textId="77777777" w:rsidR="00291D94" w:rsidRPr="00F30028" w:rsidRDefault="00291D94" w:rsidP="00291D94">
      <w:pPr>
        <w:pStyle w:val="PlainText"/>
        <w:numPr>
          <w:ilvl w:val="0"/>
          <w:numId w:val="8"/>
        </w:numPr>
        <w:rPr>
          <w:rFonts w:asciiTheme="minorHAnsi" w:hAnsiTheme="minorHAnsi"/>
          <w:b/>
          <w:bCs/>
          <w:sz w:val="22"/>
          <w:szCs w:val="20"/>
        </w:rPr>
      </w:pPr>
      <w:r w:rsidRPr="00F30028">
        <w:rPr>
          <w:rFonts w:asciiTheme="minorHAnsi" w:hAnsiTheme="minorHAnsi"/>
          <w:sz w:val="22"/>
          <w:szCs w:val="20"/>
        </w:rPr>
        <w:t xml:space="preserve">have earned continuing contract status and have been promoted. </w:t>
      </w:r>
    </w:p>
    <w:p w14:paraId="3FE1C3A0" w14:textId="77777777" w:rsidR="00291D94" w:rsidRPr="00F30028" w:rsidRDefault="00291D94" w:rsidP="00291D94">
      <w:pPr>
        <w:pStyle w:val="PlainText"/>
        <w:rPr>
          <w:rFonts w:asciiTheme="minorHAnsi" w:hAnsiTheme="minorHAnsi"/>
          <w:b/>
          <w:bCs/>
          <w:sz w:val="22"/>
          <w:szCs w:val="20"/>
        </w:rPr>
      </w:pPr>
      <w:r w:rsidRPr="00F30028">
        <w:rPr>
          <w:rFonts w:asciiTheme="minorHAnsi" w:hAnsiTheme="minorHAnsi"/>
          <w:sz w:val="22"/>
          <w:szCs w:val="20"/>
        </w:rPr>
        <w:t>A person at this level can teach graduate courses, serve on, and chair thesis committees. Once Level 3 graduate faculty status is obtained, there is no term limit. However, GPC can review a faculty member’s level 3 status upon request from the department head or dean.</w:t>
      </w:r>
    </w:p>
    <w:p w14:paraId="46D5222F" w14:textId="77777777" w:rsidR="00291D94" w:rsidRPr="00F30028" w:rsidRDefault="00291D94" w:rsidP="001B1D15">
      <w:pPr>
        <w:spacing w:after="150" w:line="240" w:lineRule="auto"/>
        <w:rPr>
          <w:rFonts w:cs="TimesNewRoman"/>
        </w:rPr>
      </w:pPr>
    </w:p>
    <w:p w14:paraId="16985F39"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b/>
          <w:bCs/>
          <w:color w:val="333333"/>
          <w:lang w:val="en"/>
        </w:rPr>
        <w:t>B. Level 2 Graduate Faculty Status</w:t>
      </w:r>
    </w:p>
    <w:p w14:paraId="1880A8C4" w14:textId="77777777" w:rsidR="00291D94" w:rsidRPr="00F30028" w:rsidRDefault="00291D94" w:rsidP="00291D94">
      <w:pPr>
        <w:pStyle w:val="PlainText"/>
        <w:rPr>
          <w:rFonts w:asciiTheme="minorHAnsi" w:hAnsiTheme="minorHAnsi"/>
          <w:sz w:val="22"/>
          <w:szCs w:val="20"/>
        </w:rPr>
      </w:pPr>
      <w:r w:rsidRPr="00F30028">
        <w:rPr>
          <w:rFonts w:asciiTheme="minorHAnsi" w:hAnsiTheme="minorHAnsi"/>
          <w:sz w:val="22"/>
          <w:szCs w:val="20"/>
        </w:rPr>
        <w:t>Level 2 status is for NMU employees who are not eligible for Level 3 graduate faculty status but possess a terminal degree in their field. A person at this level can teach graduate courses, serve on, and chair thesis committees. Level 2 status can be requested for 1 to 3 years.</w:t>
      </w:r>
    </w:p>
    <w:p w14:paraId="0135F665" w14:textId="77777777" w:rsidR="00291D94" w:rsidRPr="00F30028" w:rsidRDefault="00291D94" w:rsidP="001B1D15">
      <w:pPr>
        <w:spacing w:after="150" w:line="240" w:lineRule="auto"/>
        <w:rPr>
          <w:rFonts w:cs="TimesNewRoman"/>
        </w:rPr>
      </w:pPr>
    </w:p>
    <w:p w14:paraId="3970EF75"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b/>
          <w:bCs/>
          <w:color w:val="333333"/>
          <w:lang w:val="en"/>
        </w:rPr>
        <w:t>C. Level 1 Graduate Faculty Status</w:t>
      </w:r>
    </w:p>
    <w:p w14:paraId="1E7D1FEE" w14:textId="77777777" w:rsidR="00291D94" w:rsidRPr="00F30028" w:rsidRDefault="00291D94" w:rsidP="005717D1">
      <w:pPr>
        <w:pStyle w:val="PlainText"/>
        <w:rPr>
          <w:szCs w:val="20"/>
        </w:rPr>
      </w:pPr>
      <w:r w:rsidRPr="00F30028">
        <w:rPr>
          <w:rFonts w:asciiTheme="minorHAnsi" w:hAnsiTheme="minorHAnsi"/>
          <w:sz w:val="22"/>
          <w:szCs w:val="20"/>
        </w:rPr>
        <w:t>Level 1 status is for non-NMU employees or those who do not have a terminal degree in their field.  If the applicant does not have a terminal degree, an explanation from the department head should state why, specifically, the individual should be eligible. A person at this level can teach graduate courses and serve on thesis committees, but not chair them. Level 1 status can be requested for 1 to 3 years.</w:t>
      </w:r>
    </w:p>
    <w:p w14:paraId="42387B55" w14:textId="0BE04D97" w:rsidR="00F30028" w:rsidRDefault="00F30028" w:rsidP="005717D1">
      <w:pPr>
        <w:pStyle w:val="PlainText"/>
        <w:rPr>
          <w:rFonts w:eastAsia="Times New Roman" w:cs="Arial"/>
          <w:color w:val="333333"/>
          <w:sz w:val="14"/>
          <w:szCs w:val="14"/>
          <w:lang w:val="en"/>
        </w:rPr>
      </w:pPr>
    </w:p>
    <w:p w14:paraId="370D47F0" w14:textId="138D90DE" w:rsidR="00F30028" w:rsidRDefault="00F30028" w:rsidP="005717D1">
      <w:pPr>
        <w:pStyle w:val="PlainText"/>
        <w:rPr>
          <w:rFonts w:eastAsia="Times New Roman" w:cs="Arial"/>
          <w:color w:val="333333"/>
          <w:sz w:val="14"/>
          <w:szCs w:val="14"/>
          <w:lang w:val="en"/>
        </w:rPr>
      </w:pPr>
    </w:p>
    <w:p w14:paraId="38FB3D7C" w14:textId="197297AA" w:rsidR="00F30028" w:rsidRDefault="00F30028" w:rsidP="005717D1">
      <w:pPr>
        <w:pStyle w:val="PlainText"/>
        <w:rPr>
          <w:rFonts w:eastAsia="Times New Roman" w:cs="Arial"/>
          <w:color w:val="333333"/>
          <w:sz w:val="14"/>
          <w:szCs w:val="14"/>
          <w:lang w:val="en"/>
        </w:rPr>
      </w:pPr>
    </w:p>
    <w:p w14:paraId="42050BB2" w14:textId="211820CB" w:rsidR="001B1D15" w:rsidRPr="00F30028" w:rsidRDefault="001B1D15" w:rsidP="005717D1">
      <w:pPr>
        <w:pStyle w:val="PlainText"/>
        <w:rPr>
          <w:rFonts w:eastAsia="Times New Roman" w:cs="Arial"/>
          <w:color w:val="333333"/>
          <w:sz w:val="36"/>
          <w:szCs w:val="36"/>
          <w:lang w:val="en"/>
        </w:rPr>
      </w:pPr>
      <w:r w:rsidRPr="00F30028">
        <w:rPr>
          <w:rFonts w:eastAsia="Times New Roman" w:cs="Arial"/>
          <w:color w:val="333333"/>
          <w:sz w:val="36"/>
          <w:szCs w:val="36"/>
          <w:lang w:val="en"/>
        </w:rPr>
        <w:lastRenderedPageBreak/>
        <w:br/>
      </w:r>
      <w:r w:rsidRPr="00F30028">
        <w:rPr>
          <w:rFonts w:eastAsia="Times New Roman" w:cs="Arial"/>
          <w:b/>
          <w:bCs/>
          <w:color w:val="333333"/>
          <w:sz w:val="36"/>
          <w:szCs w:val="36"/>
          <w:lang w:val="en"/>
        </w:rPr>
        <w:t>3. Student Appeals</w:t>
      </w:r>
    </w:p>
    <w:p w14:paraId="25D3D7DF" w14:textId="77777777" w:rsidR="00F30028" w:rsidRPr="00F30028" w:rsidRDefault="00F30028" w:rsidP="001B1D15">
      <w:pPr>
        <w:spacing w:after="150" w:line="240" w:lineRule="auto"/>
        <w:rPr>
          <w:rFonts w:eastAsia="Times New Roman" w:cs="Arial"/>
          <w:color w:val="333333"/>
          <w:sz w:val="14"/>
          <w:szCs w:val="14"/>
          <w:lang w:val="en"/>
        </w:rPr>
      </w:pPr>
    </w:p>
    <w:p w14:paraId="569E729F" w14:textId="79F0CC20"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xml:space="preserve">The Graduate Programs Committee (GPC) is authorized to review requests for exceptions to certain Graduate </w:t>
      </w:r>
      <w:r w:rsidR="00B024D6" w:rsidRPr="00F30028">
        <w:rPr>
          <w:rFonts w:eastAsia="Times New Roman" w:cs="Arial"/>
          <w:color w:val="333333"/>
          <w:lang w:val="en"/>
        </w:rPr>
        <w:t xml:space="preserve">Education </w:t>
      </w:r>
      <w:r w:rsidRPr="00F30028">
        <w:rPr>
          <w:rFonts w:eastAsia="Times New Roman" w:cs="Arial"/>
          <w:color w:val="333333"/>
          <w:lang w:val="en"/>
        </w:rPr>
        <w:t>policies. The Committee does not hear grade appeals; a separate procedure exists for those (see the Northern Michigan University Student Handbook). The GPC’s primary authority lies within the policies governed by the</w:t>
      </w:r>
      <w:r w:rsidR="00B024D6" w:rsidRPr="00F30028">
        <w:rPr>
          <w:rFonts w:eastAsia="Times New Roman" w:cs="Arial"/>
          <w:color w:val="333333"/>
          <w:lang w:val="en"/>
        </w:rPr>
        <w:t xml:space="preserve"> Office of</w:t>
      </w:r>
      <w:r w:rsidRPr="00F30028">
        <w:rPr>
          <w:rFonts w:eastAsia="Times New Roman" w:cs="Arial"/>
          <w:color w:val="333333"/>
          <w:lang w:val="en"/>
        </w:rPr>
        <w:t xml:space="preserve"> Graduate </w:t>
      </w:r>
      <w:r w:rsidR="00B024D6" w:rsidRPr="00F30028">
        <w:rPr>
          <w:rFonts w:eastAsia="Times New Roman" w:cs="Arial"/>
          <w:color w:val="333333"/>
          <w:lang w:val="en"/>
        </w:rPr>
        <w:t xml:space="preserve">Education </w:t>
      </w:r>
      <w:r w:rsidRPr="00F30028">
        <w:rPr>
          <w:rFonts w:eastAsia="Times New Roman" w:cs="Arial"/>
          <w:color w:val="333333"/>
          <w:lang w:val="en"/>
        </w:rPr>
        <w:t xml:space="preserve">(e.g., admission, matriculation and retention). However, in specific cases it may serve as an appellate body for academic matters deriving from the rules and practices of the departments and colleges. One function of the committee is to review petitions for academic reinstatement from graduate students who have been dismissed from the College of Graduate Studies. It will not review academic decisions that are based upon the expertise of the faculty in a particular field. However, the committee may examine the equity of the processes by which such academic decisions have been made. It will hear appeals of dismissal decisions.  Appeal shall be submitted no later than thirty (30) calendar days following the first day of classes for the next regular semester (exclusive of summer session). A decision shall be reached within thirty (30) calendar days from </w:t>
      </w:r>
      <w:r w:rsidR="00FE5A5A" w:rsidRPr="00F30028">
        <w:rPr>
          <w:rFonts w:eastAsia="Times New Roman" w:cs="Arial"/>
          <w:color w:val="333333"/>
          <w:lang w:val="en"/>
        </w:rPr>
        <w:t>receipt</w:t>
      </w:r>
      <w:r w:rsidRPr="00F30028">
        <w:rPr>
          <w:rFonts w:eastAsia="Times New Roman" w:cs="Arial"/>
          <w:color w:val="333333"/>
          <w:lang w:val="en"/>
        </w:rPr>
        <w:t xml:space="preserve"> of the appeal.</w:t>
      </w:r>
    </w:p>
    <w:p w14:paraId="17A01821"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w:t>
      </w:r>
    </w:p>
    <w:p w14:paraId="73CA5FB6" w14:textId="77777777" w:rsidR="001B1D15" w:rsidRPr="00F30028" w:rsidRDefault="001B1D15" w:rsidP="001B1D15">
      <w:pPr>
        <w:spacing w:before="300" w:after="150" w:line="240" w:lineRule="auto"/>
        <w:outlineLvl w:val="2"/>
        <w:rPr>
          <w:rFonts w:eastAsia="Times New Roman" w:cs="Arial"/>
          <w:color w:val="333333"/>
          <w:sz w:val="36"/>
          <w:szCs w:val="36"/>
          <w:lang w:val="en"/>
        </w:rPr>
      </w:pPr>
      <w:r w:rsidRPr="00F30028">
        <w:rPr>
          <w:rFonts w:eastAsia="Times New Roman" w:cs="Arial"/>
          <w:b/>
          <w:bCs/>
          <w:color w:val="333333"/>
          <w:sz w:val="36"/>
          <w:szCs w:val="36"/>
          <w:lang w:val="en"/>
        </w:rPr>
        <w:t>4.  Excellence in Education Awards</w:t>
      </w:r>
    </w:p>
    <w:p w14:paraId="35C6AC06" w14:textId="04730B61"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The Excellence in Education Program is established to support graduate student research in the summer. The awards are intended to assist graduate students in the conduct of scholarly research and creative works that will enhance their academic experience and professional growth.</w:t>
      </w:r>
    </w:p>
    <w:p w14:paraId="21C23308"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Eligibility, specifics of fundable activities and non-fundable activities, application guidelines and procedures, specific deadlines, and evaluation criteria will be updated as necessary and posted on the Graduate Studies website.</w:t>
      </w:r>
    </w:p>
    <w:p w14:paraId="322C6D02" w14:textId="1F0088D5"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Proposals are reviewed by the Graduate Programs Committee according to the following criteria:</w:t>
      </w:r>
    </w:p>
    <w:p w14:paraId="6D5EBAEB" w14:textId="77777777"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The significance of the proposed project and soundness of the methodology.</w:t>
      </w:r>
    </w:p>
    <w:p w14:paraId="6635B75D" w14:textId="77777777"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Clarity of presentation and planning of the proposed project.</w:t>
      </w:r>
    </w:p>
    <w:p w14:paraId="35C85D80" w14:textId="77777777"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Qualifications of the student investigator.</w:t>
      </w:r>
    </w:p>
    <w:p w14:paraId="62B7D4DC" w14:textId="77777777"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Adherence to format and content requirements.</w:t>
      </w:r>
    </w:p>
    <w:p w14:paraId="416DE233" w14:textId="77777777"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Justification of additional funding for second year applicants.</w:t>
      </w:r>
    </w:p>
    <w:p w14:paraId="2F8B960B" w14:textId="7A7128DC" w:rsidR="001B1D15" w:rsidRPr="00F30028" w:rsidRDefault="001B1D15"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Support from the Advisor and the Department.</w:t>
      </w:r>
    </w:p>
    <w:p w14:paraId="623985E4" w14:textId="47B909F3" w:rsidR="00FE5A5A" w:rsidRPr="00F30028" w:rsidRDefault="00FE5A5A" w:rsidP="001B1D15">
      <w:pPr>
        <w:numPr>
          <w:ilvl w:val="0"/>
          <w:numId w:val="6"/>
        </w:numPr>
        <w:spacing w:before="100" w:beforeAutospacing="1" w:after="100" w:afterAutospacing="1" w:line="240" w:lineRule="auto"/>
        <w:ind w:left="495"/>
        <w:rPr>
          <w:rFonts w:eastAsia="Times New Roman" w:cs="Arial"/>
          <w:color w:val="333333"/>
          <w:lang w:val="en"/>
        </w:rPr>
      </w:pPr>
      <w:r w:rsidRPr="00F30028">
        <w:rPr>
          <w:rFonts w:eastAsia="Times New Roman" w:cs="Arial"/>
          <w:color w:val="333333"/>
          <w:lang w:val="en"/>
        </w:rPr>
        <w:t>GPC rankings will not supersede Departmental rankings for fundable proposals.</w:t>
      </w:r>
    </w:p>
    <w:p w14:paraId="190803D5" w14:textId="4D8752C8"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 xml:space="preserve">The </w:t>
      </w:r>
      <w:r w:rsidR="00AF642A" w:rsidRPr="00F30028">
        <w:rPr>
          <w:rFonts w:eastAsia="Times New Roman" w:cs="Arial"/>
          <w:color w:val="333333"/>
          <w:lang w:val="en"/>
        </w:rPr>
        <w:t>GPC</w:t>
      </w:r>
      <w:r w:rsidRPr="00F30028">
        <w:rPr>
          <w:rFonts w:eastAsia="Times New Roman" w:cs="Arial"/>
          <w:color w:val="333333"/>
          <w:lang w:val="en"/>
        </w:rPr>
        <w:t xml:space="preserve"> will rank all proposals and forward the recommendations for funding to the Grants Officer, who will make the awards.</w:t>
      </w:r>
    </w:p>
    <w:p w14:paraId="6387C211" w14:textId="54C585F2"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t>Students receiving an Excellence in Education Research Award will receive a one-credit tuition stipend when they enroll in a course that is directly related to the project such as Directed Study or Thesis during one of the two summer sessions.</w:t>
      </w:r>
      <w:r w:rsidR="002D0471" w:rsidRPr="00F30028">
        <w:rPr>
          <w:rFonts w:eastAsia="Times New Roman" w:cs="Arial"/>
          <w:color w:val="333333"/>
          <w:lang w:val="en"/>
        </w:rPr>
        <w:t xml:space="preserve"> Other appropriate courses will be considered with justification.</w:t>
      </w:r>
    </w:p>
    <w:p w14:paraId="6A2CEF26" w14:textId="77777777" w:rsidR="001B1D15" w:rsidRPr="00F30028" w:rsidRDefault="001B1D15" w:rsidP="001B1D15">
      <w:pPr>
        <w:spacing w:after="150" w:line="240" w:lineRule="auto"/>
        <w:rPr>
          <w:rFonts w:eastAsia="Times New Roman" w:cs="Arial"/>
          <w:color w:val="333333"/>
          <w:lang w:val="en"/>
        </w:rPr>
      </w:pPr>
      <w:r w:rsidRPr="00F30028">
        <w:rPr>
          <w:rFonts w:eastAsia="Times New Roman" w:cs="Arial"/>
          <w:color w:val="333333"/>
          <w:lang w:val="en"/>
        </w:rPr>
        <w:lastRenderedPageBreak/>
        <w:t>A Final Project Report must be submitted to the department and the Grants Officer by October 15th after completion of the project.  Grantees who fail to submit a Final Report will not be eligible for future Excellence in Education Research Award funding.</w:t>
      </w:r>
    </w:p>
    <w:p w14:paraId="58DF7100" w14:textId="77777777" w:rsidR="001B1D15" w:rsidRPr="00F30028" w:rsidRDefault="001B1D15" w:rsidP="001B1D15">
      <w:pPr>
        <w:spacing w:after="150" w:line="240" w:lineRule="auto"/>
        <w:rPr>
          <w:rFonts w:eastAsia="Times New Roman" w:cs="Arial"/>
          <w:color w:val="333333"/>
          <w:sz w:val="21"/>
          <w:szCs w:val="21"/>
          <w:lang w:val="en"/>
        </w:rPr>
      </w:pPr>
      <w:r w:rsidRPr="00F30028">
        <w:rPr>
          <w:rFonts w:eastAsia="Times New Roman" w:cs="Arial"/>
          <w:color w:val="333333"/>
          <w:sz w:val="21"/>
          <w:szCs w:val="21"/>
          <w:lang w:val="en"/>
        </w:rPr>
        <w:t> </w:t>
      </w:r>
    </w:p>
    <w:p w14:paraId="0EFEF1EF" w14:textId="77777777" w:rsidR="001B1D15" w:rsidRPr="00F30028" w:rsidRDefault="001B1D15" w:rsidP="001B1D15">
      <w:pPr>
        <w:spacing w:before="300" w:after="150" w:line="240" w:lineRule="auto"/>
        <w:outlineLvl w:val="2"/>
        <w:rPr>
          <w:rFonts w:eastAsia="Times New Roman" w:cs="Arial"/>
          <w:b/>
          <w:color w:val="333333"/>
          <w:sz w:val="36"/>
          <w:szCs w:val="36"/>
          <w:lang w:val="en"/>
        </w:rPr>
      </w:pPr>
      <w:r w:rsidRPr="00F30028">
        <w:rPr>
          <w:rFonts w:eastAsia="Times New Roman" w:cs="Arial"/>
          <w:b/>
          <w:color w:val="333333"/>
          <w:sz w:val="36"/>
          <w:szCs w:val="36"/>
          <w:lang w:val="en"/>
        </w:rPr>
        <w:t>5.  Graduate Bulletin changes</w:t>
      </w:r>
    </w:p>
    <w:p w14:paraId="659404A3" w14:textId="676CC78E" w:rsidR="001B1D15" w:rsidRPr="00F30028" w:rsidRDefault="001B1D15" w:rsidP="001B1D15">
      <w:pPr>
        <w:spacing w:after="150" w:line="240" w:lineRule="auto"/>
        <w:rPr>
          <w:rFonts w:eastAsia="Times New Roman" w:cs="Arial"/>
          <w:color w:val="333333"/>
          <w:szCs w:val="21"/>
          <w:lang w:val="en"/>
        </w:rPr>
      </w:pPr>
      <w:r w:rsidRPr="00F30028">
        <w:rPr>
          <w:rFonts w:eastAsia="Times New Roman" w:cs="Arial"/>
          <w:color w:val="333333"/>
          <w:szCs w:val="21"/>
          <w:lang w:val="en"/>
        </w:rPr>
        <w:t xml:space="preserve">Graduate bulletin changes, other than those described elsewhere in the policy manual, are presented directly to the </w:t>
      </w:r>
      <w:r w:rsidR="002323FF" w:rsidRPr="00F30028">
        <w:rPr>
          <w:rFonts w:eastAsia="Times New Roman" w:cs="Arial"/>
          <w:color w:val="333333"/>
          <w:szCs w:val="21"/>
          <w:lang w:val="en"/>
        </w:rPr>
        <w:t>Assistant Provost of Graduate Education and Research</w:t>
      </w:r>
      <w:r w:rsidRPr="00F30028">
        <w:rPr>
          <w:rFonts w:eastAsia="Times New Roman" w:cs="Arial"/>
          <w:color w:val="333333"/>
          <w:szCs w:val="21"/>
          <w:lang w:val="en"/>
        </w:rPr>
        <w:t xml:space="preserve">.  Examples of bulletin changes include but are not limited </w:t>
      </w:r>
      <w:proofErr w:type="gramStart"/>
      <w:r w:rsidRPr="00F30028">
        <w:rPr>
          <w:rFonts w:eastAsia="Times New Roman" w:cs="Arial"/>
          <w:color w:val="333333"/>
          <w:szCs w:val="21"/>
          <w:lang w:val="en"/>
        </w:rPr>
        <w:t>to:</w:t>
      </w:r>
      <w:proofErr w:type="gramEnd"/>
      <w:r w:rsidRPr="00F30028">
        <w:rPr>
          <w:rFonts w:eastAsia="Times New Roman" w:cs="Arial"/>
          <w:color w:val="333333"/>
          <w:szCs w:val="21"/>
          <w:lang w:val="en"/>
        </w:rPr>
        <w:t>  editing errors on the website, errors in hyper-links, inaccurate information regarding a program or plan of study, etc.</w:t>
      </w:r>
    </w:p>
    <w:p w14:paraId="7A82BE7F" w14:textId="052C52B8" w:rsidR="001B1D15" w:rsidRPr="00331879" w:rsidRDefault="001B1D15" w:rsidP="001B1D15">
      <w:pPr>
        <w:spacing w:after="150" w:line="240" w:lineRule="auto"/>
        <w:rPr>
          <w:rFonts w:eastAsia="Times New Roman" w:cs="Arial"/>
          <w:color w:val="333333"/>
          <w:szCs w:val="21"/>
          <w:lang w:val="en"/>
        </w:rPr>
      </w:pPr>
      <w:r w:rsidRPr="00F30028">
        <w:rPr>
          <w:rFonts w:eastAsia="Times New Roman" w:cs="Arial"/>
          <w:color w:val="333333"/>
          <w:szCs w:val="21"/>
          <w:lang w:val="en"/>
        </w:rPr>
        <w:t xml:space="preserve">Upon the </w:t>
      </w:r>
      <w:r w:rsidR="002323FF" w:rsidRPr="00F30028">
        <w:rPr>
          <w:rFonts w:eastAsia="Times New Roman" w:cs="Arial"/>
          <w:color w:val="333333"/>
          <w:szCs w:val="21"/>
          <w:lang w:val="en"/>
        </w:rPr>
        <w:t>Assistant Provost of Graduate Education and Research</w:t>
      </w:r>
      <w:r w:rsidRPr="00F30028">
        <w:rPr>
          <w:rFonts w:eastAsia="Times New Roman" w:cs="Arial"/>
          <w:color w:val="333333"/>
          <w:szCs w:val="21"/>
          <w:lang w:val="en"/>
        </w:rPr>
        <w:t xml:space="preserve">’s discretion, any requested changes to the bulletin may be sent to the Graduate Programs Committee for review prior to </w:t>
      </w:r>
      <w:r w:rsidR="002323FF" w:rsidRPr="00F30028">
        <w:rPr>
          <w:rFonts w:eastAsia="Times New Roman" w:cs="Arial"/>
          <w:color w:val="333333"/>
          <w:szCs w:val="21"/>
          <w:lang w:val="en"/>
        </w:rPr>
        <w:t>Assistant Provost of Graduate Education and Research</w:t>
      </w:r>
      <w:r w:rsidRPr="00F30028">
        <w:rPr>
          <w:rFonts w:eastAsia="Times New Roman" w:cs="Arial"/>
          <w:color w:val="333333"/>
          <w:szCs w:val="21"/>
          <w:lang w:val="en"/>
        </w:rPr>
        <w:t xml:space="preserve"> approval.</w:t>
      </w:r>
    </w:p>
    <w:p w14:paraId="46090900" w14:textId="77777777" w:rsidR="008C5ABD" w:rsidRPr="00331879" w:rsidRDefault="008C5ABD"/>
    <w:sectPr w:rsidR="008C5ABD" w:rsidRPr="00331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E5B1" w14:textId="77777777" w:rsidR="00940795" w:rsidRDefault="00940795" w:rsidP="003B4FEA">
      <w:pPr>
        <w:spacing w:after="0" w:line="240" w:lineRule="auto"/>
      </w:pPr>
      <w:r>
        <w:separator/>
      </w:r>
    </w:p>
  </w:endnote>
  <w:endnote w:type="continuationSeparator" w:id="0">
    <w:p w14:paraId="33398263" w14:textId="77777777" w:rsidR="00940795" w:rsidRDefault="00940795" w:rsidP="003B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CD87" w14:textId="77777777" w:rsidR="003B4FEA" w:rsidRDefault="003B4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BF8" w14:textId="77777777" w:rsidR="003B4FEA" w:rsidRDefault="003B4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26F7" w14:textId="77777777" w:rsidR="003B4FEA" w:rsidRDefault="003B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8872" w14:textId="77777777" w:rsidR="00940795" w:rsidRDefault="00940795" w:rsidP="003B4FEA">
      <w:pPr>
        <w:spacing w:after="0" w:line="240" w:lineRule="auto"/>
      </w:pPr>
      <w:r>
        <w:separator/>
      </w:r>
    </w:p>
  </w:footnote>
  <w:footnote w:type="continuationSeparator" w:id="0">
    <w:p w14:paraId="2C6ADE89" w14:textId="77777777" w:rsidR="00940795" w:rsidRDefault="00940795" w:rsidP="003B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19D" w14:textId="77777777" w:rsidR="003B4FEA" w:rsidRDefault="003B4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DE3E" w14:textId="77777777" w:rsidR="003B4FEA" w:rsidRDefault="003B4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9517" w14:textId="77777777" w:rsidR="003B4FEA" w:rsidRDefault="003B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1" w15:restartNumberingAfterBreak="0">
    <w:nsid w:val="18BC1CB8"/>
    <w:multiLevelType w:val="multilevel"/>
    <w:tmpl w:val="71DC69FC"/>
    <w:lvl w:ilvl="0">
      <w:start w:val="1"/>
      <w:numFmt w:val="decimal"/>
      <w:lvlText w:val="%1."/>
      <w:lvlJc w:val="left"/>
      <w:pPr>
        <w:tabs>
          <w:tab w:val="num" w:pos="495"/>
        </w:tabs>
        <w:ind w:left="495" w:hanging="360"/>
      </w:pPr>
      <w:rPr>
        <w:rFonts w:asciiTheme="minorHAnsi" w:eastAsia="Times New Roman" w:hAnsiTheme="minorHAnsi" w:cs="Arial"/>
      </w:rPr>
    </w:lvl>
    <w:lvl w:ilvl="1" w:tentative="1">
      <w:start w:val="1"/>
      <w:numFmt w:val="lowerLetter"/>
      <w:lvlText w:val="%2."/>
      <w:lvlJc w:val="left"/>
      <w:pPr>
        <w:tabs>
          <w:tab w:val="num" w:pos="1215"/>
        </w:tabs>
        <w:ind w:left="1215" w:hanging="360"/>
      </w:p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201927A6"/>
    <w:multiLevelType w:val="multilevel"/>
    <w:tmpl w:val="CF907D5C"/>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start w:val="1"/>
      <w:numFmt w:val="decimal"/>
      <w:lvlText w:val="%3."/>
      <w:lvlJc w:val="left"/>
      <w:pPr>
        <w:tabs>
          <w:tab w:val="num" w:pos="1935"/>
        </w:tabs>
        <w:ind w:left="1935" w:hanging="360"/>
      </w:pPr>
    </w:lvl>
    <w:lvl w:ilvl="3">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3" w15:restartNumberingAfterBreak="0">
    <w:nsid w:val="2169764D"/>
    <w:multiLevelType w:val="hybridMultilevel"/>
    <w:tmpl w:val="8406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053F5A"/>
    <w:multiLevelType w:val="multilevel"/>
    <w:tmpl w:val="4A7846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9FE09F8"/>
    <w:multiLevelType w:val="multilevel"/>
    <w:tmpl w:val="2842C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B6B2936"/>
    <w:multiLevelType w:val="multilevel"/>
    <w:tmpl w:val="AA529F80"/>
    <w:lvl w:ilvl="0">
      <w:start w:val="1"/>
      <w:numFmt w:val="decimal"/>
      <w:lvlText w:val="%1."/>
      <w:lvlJc w:val="left"/>
      <w:pPr>
        <w:tabs>
          <w:tab w:val="num" w:pos="495"/>
        </w:tabs>
        <w:ind w:left="495" w:hanging="360"/>
      </w:pPr>
      <w:rPr>
        <w:rFonts w:asciiTheme="minorHAnsi" w:eastAsia="Times New Roman" w:hAnsiTheme="minorHAnsi" w:cs="Arial"/>
      </w:rPr>
    </w:lvl>
    <w:lvl w:ilvl="1" w:tentative="1">
      <w:start w:val="1"/>
      <w:numFmt w:val="lowerLetter"/>
      <w:lvlText w:val="%2."/>
      <w:lvlJc w:val="left"/>
      <w:pPr>
        <w:tabs>
          <w:tab w:val="num" w:pos="1215"/>
        </w:tabs>
        <w:ind w:left="1215" w:hanging="360"/>
      </w:p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7" w15:restartNumberingAfterBreak="0">
    <w:nsid w:val="6DC326CD"/>
    <w:multiLevelType w:val="multilevel"/>
    <w:tmpl w:val="8B84E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15"/>
    <w:rsid w:val="00027F53"/>
    <w:rsid w:val="000321DC"/>
    <w:rsid w:val="00034EE9"/>
    <w:rsid w:val="000450D4"/>
    <w:rsid w:val="00063EC7"/>
    <w:rsid w:val="0009636C"/>
    <w:rsid w:val="000A0E23"/>
    <w:rsid w:val="000A39FB"/>
    <w:rsid w:val="000B59FA"/>
    <w:rsid w:val="000B5F0C"/>
    <w:rsid w:val="00170EE2"/>
    <w:rsid w:val="00194F61"/>
    <w:rsid w:val="001B1D15"/>
    <w:rsid w:val="001E56B1"/>
    <w:rsid w:val="00201376"/>
    <w:rsid w:val="002323FF"/>
    <w:rsid w:val="002504D7"/>
    <w:rsid w:val="0025510D"/>
    <w:rsid w:val="00291D94"/>
    <w:rsid w:val="00292020"/>
    <w:rsid w:val="002A6F35"/>
    <w:rsid w:val="002C2384"/>
    <w:rsid w:val="002D0471"/>
    <w:rsid w:val="002E12BF"/>
    <w:rsid w:val="002E1781"/>
    <w:rsid w:val="002F0E5F"/>
    <w:rsid w:val="003026F9"/>
    <w:rsid w:val="00307FC0"/>
    <w:rsid w:val="00331879"/>
    <w:rsid w:val="003647C2"/>
    <w:rsid w:val="003778C5"/>
    <w:rsid w:val="00386A39"/>
    <w:rsid w:val="003A09EE"/>
    <w:rsid w:val="003B4FEA"/>
    <w:rsid w:val="003D2D90"/>
    <w:rsid w:val="004244AA"/>
    <w:rsid w:val="00456E35"/>
    <w:rsid w:val="00464AFC"/>
    <w:rsid w:val="00486C77"/>
    <w:rsid w:val="004C0003"/>
    <w:rsid w:val="004C4024"/>
    <w:rsid w:val="004C7E86"/>
    <w:rsid w:val="004E4589"/>
    <w:rsid w:val="00506FCD"/>
    <w:rsid w:val="00527BE0"/>
    <w:rsid w:val="00552CAA"/>
    <w:rsid w:val="005646BD"/>
    <w:rsid w:val="005717D1"/>
    <w:rsid w:val="0059657E"/>
    <w:rsid w:val="005E0F25"/>
    <w:rsid w:val="005E6308"/>
    <w:rsid w:val="00601CF9"/>
    <w:rsid w:val="0061096B"/>
    <w:rsid w:val="00653DEC"/>
    <w:rsid w:val="006A07BA"/>
    <w:rsid w:val="006A7835"/>
    <w:rsid w:val="006B20CB"/>
    <w:rsid w:val="006C4263"/>
    <w:rsid w:val="006E3DCC"/>
    <w:rsid w:val="00711F85"/>
    <w:rsid w:val="007433DF"/>
    <w:rsid w:val="007510FA"/>
    <w:rsid w:val="00761159"/>
    <w:rsid w:val="007927B3"/>
    <w:rsid w:val="00792AA2"/>
    <w:rsid w:val="00797A55"/>
    <w:rsid w:val="007A414E"/>
    <w:rsid w:val="007A4D8B"/>
    <w:rsid w:val="007C714D"/>
    <w:rsid w:val="00841DB7"/>
    <w:rsid w:val="00851C2C"/>
    <w:rsid w:val="00861778"/>
    <w:rsid w:val="00892ADC"/>
    <w:rsid w:val="00893279"/>
    <w:rsid w:val="008A3D50"/>
    <w:rsid w:val="008A4506"/>
    <w:rsid w:val="008C49C8"/>
    <w:rsid w:val="008C5ABD"/>
    <w:rsid w:val="00940795"/>
    <w:rsid w:val="00956A12"/>
    <w:rsid w:val="00964A04"/>
    <w:rsid w:val="00973FCB"/>
    <w:rsid w:val="009C4AB8"/>
    <w:rsid w:val="009D0806"/>
    <w:rsid w:val="009E4390"/>
    <w:rsid w:val="00A24AF3"/>
    <w:rsid w:val="00A254CF"/>
    <w:rsid w:val="00A53C08"/>
    <w:rsid w:val="00A7181C"/>
    <w:rsid w:val="00AF642A"/>
    <w:rsid w:val="00B024D6"/>
    <w:rsid w:val="00B26D5D"/>
    <w:rsid w:val="00B3755F"/>
    <w:rsid w:val="00B507FA"/>
    <w:rsid w:val="00B5217D"/>
    <w:rsid w:val="00B63C7E"/>
    <w:rsid w:val="00BD4EB2"/>
    <w:rsid w:val="00BF7B8A"/>
    <w:rsid w:val="00C223EF"/>
    <w:rsid w:val="00C27663"/>
    <w:rsid w:val="00C37A9E"/>
    <w:rsid w:val="00C91EAA"/>
    <w:rsid w:val="00C97F43"/>
    <w:rsid w:val="00CA67D7"/>
    <w:rsid w:val="00CB5C66"/>
    <w:rsid w:val="00CE1709"/>
    <w:rsid w:val="00D125CF"/>
    <w:rsid w:val="00D22A35"/>
    <w:rsid w:val="00D26EAF"/>
    <w:rsid w:val="00D30634"/>
    <w:rsid w:val="00D75495"/>
    <w:rsid w:val="00D7731D"/>
    <w:rsid w:val="00DA2FDE"/>
    <w:rsid w:val="00DA3B33"/>
    <w:rsid w:val="00DB2271"/>
    <w:rsid w:val="00E17CB1"/>
    <w:rsid w:val="00E54D1E"/>
    <w:rsid w:val="00E60C61"/>
    <w:rsid w:val="00E83780"/>
    <w:rsid w:val="00EC579E"/>
    <w:rsid w:val="00EE1B5F"/>
    <w:rsid w:val="00EF012D"/>
    <w:rsid w:val="00F05400"/>
    <w:rsid w:val="00F30028"/>
    <w:rsid w:val="00F403E3"/>
    <w:rsid w:val="00F51629"/>
    <w:rsid w:val="00FB0AD9"/>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A7BD"/>
  <w15:chartTrackingRefBased/>
  <w15:docId w15:val="{83FD27F3-9F99-4E62-81D5-DB65CB1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1D15"/>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07B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1B1D15"/>
    <w:rPr>
      <w:rFonts w:ascii="inherit" w:eastAsia="Times New Roman" w:hAnsi="inherit" w:cs="Times New Roman"/>
      <w:sz w:val="36"/>
      <w:szCs w:val="36"/>
    </w:rPr>
  </w:style>
  <w:style w:type="character" w:styleId="Hyperlink">
    <w:name w:val="Hyperlink"/>
    <w:basedOn w:val="DefaultParagraphFont"/>
    <w:uiPriority w:val="99"/>
    <w:unhideWhenUsed/>
    <w:rsid w:val="001B1D15"/>
    <w:rPr>
      <w:strike w:val="0"/>
      <w:dstrike w:val="0"/>
      <w:color w:val="337AB7"/>
      <w:u w:val="none"/>
      <w:effect w:val="none"/>
      <w:shd w:val="clear" w:color="auto" w:fill="auto"/>
    </w:rPr>
  </w:style>
  <w:style w:type="character" w:styleId="Strong">
    <w:name w:val="Strong"/>
    <w:basedOn w:val="DefaultParagraphFont"/>
    <w:uiPriority w:val="22"/>
    <w:qFormat/>
    <w:rsid w:val="001B1D15"/>
    <w:rPr>
      <w:b/>
      <w:bCs/>
    </w:rPr>
  </w:style>
  <w:style w:type="paragraph" w:styleId="NormalWeb">
    <w:name w:val="Normal (Web)"/>
    <w:basedOn w:val="Normal"/>
    <w:uiPriority w:val="99"/>
    <w:semiHidden/>
    <w:unhideWhenUsed/>
    <w:rsid w:val="001B1D15"/>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D15"/>
    <w:rPr>
      <w:i/>
      <w:iCs/>
    </w:rPr>
  </w:style>
  <w:style w:type="character" w:styleId="CommentReference">
    <w:name w:val="annotation reference"/>
    <w:basedOn w:val="DefaultParagraphFont"/>
    <w:uiPriority w:val="99"/>
    <w:semiHidden/>
    <w:unhideWhenUsed/>
    <w:rsid w:val="009E4390"/>
    <w:rPr>
      <w:sz w:val="16"/>
      <w:szCs w:val="16"/>
    </w:rPr>
  </w:style>
  <w:style w:type="paragraph" w:styleId="CommentText">
    <w:name w:val="annotation text"/>
    <w:basedOn w:val="Normal"/>
    <w:link w:val="CommentTextChar"/>
    <w:uiPriority w:val="99"/>
    <w:unhideWhenUsed/>
    <w:rsid w:val="009E4390"/>
    <w:pPr>
      <w:spacing w:line="240" w:lineRule="auto"/>
    </w:pPr>
    <w:rPr>
      <w:sz w:val="20"/>
      <w:szCs w:val="20"/>
    </w:rPr>
  </w:style>
  <w:style w:type="character" w:customStyle="1" w:styleId="CommentTextChar">
    <w:name w:val="Comment Text Char"/>
    <w:basedOn w:val="DefaultParagraphFont"/>
    <w:link w:val="CommentText"/>
    <w:uiPriority w:val="99"/>
    <w:rsid w:val="009E4390"/>
    <w:rPr>
      <w:sz w:val="20"/>
      <w:szCs w:val="20"/>
    </w:rPr>
  </w:style>
  <w:style w:type="paragraph" w:styleId="CommentSubject">
    <w:name w:val="annotation subject"/>
    <w:basedOn w:val="CommentText"/>
    <w:next w:val="CommentText"/>
    <w:link w:val="CommentSubjectChar"/>
    <w:uiPriority w:val="99"/>
    <w:semiHidden/>
    <w:unhideWhenUsed/>
    <w:rsid w:val="009E4390"/>
    <w:rPr>
      <w:b/>
      <w:bCs/>
    </w:rPr>
  </w:style>
  <w:style w:type="character" w:customStyle="1" w:styleId="CommentSubjectChar">
    <w:name w:val="Comment Subject Char"/>
    <w:basedOn w:val="CommentTextChar"/>
    <w:link w:val="CommentSubject"/>
    <w:uiPriority w:val="99"/>
    <w:semiHidden/>
    <w:rsid w:val="009E4390"/>
    <w:rPr>
      <w:b/>
      <w:bCs/>
      <w:sz w:val="20"/>
      <w:szCs w:val="20"/>
    </w:rPr>
  </w:style>
  <w:style w:type="paragraph" w:styleId="BalloonText">
    <w:name w:val="Balloon Text"/>
    <w:basedOn w:val="Normal"/>
    <w:link w:val="BalloonTextChar"/>
    <w:uiPriority w:val="99"/>
    <w:semiHidden/>
    <w:unhideWhenUsed/>
    <w:rsid w:val="009E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90"/>
    <w:rPr>
      <w:rFonts w:ascii="Segoe UI" w:hAnsi="Segoe UI" w:cs="Segoe UI"/>
      <w:sz w:val="18"/>
      <w:szCs w:val="18"/>
    </w:rPr>
  </w:style>
  <w:style w:type="paragraph" w:styleId="Header">
    <w:name w:val="header"/>
    <w:basedOn w:val="Normal"/>
    <w:link w:val="HeaderChar"/>
    <w:uiPriority w:val="99"/>
    <w:unhideWhenUsed/>
    <w:rsid w:val="003B4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EA"/>
  </w:style>
  <w:style w:type="paragraph" w:styleId="Footer">
    <w:name w:val="footer"/>
    <w:basedOn w:val="Normal"/>
    <w:link w:val="FooterChar"/>
    <w:uiPriority w:val="99"/>
    <w:unhideWhenUsed/>
    <w:rsid w:val="003B4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EA"/>
  </w:style>
  <w:style w:type="paragraph" w:styleId="Revision">
    <w:name w:val="Revision"/>
    <w:hidden/>
    <w:uiPriority w:val="99"/>
    <w:semiHidden/>
    <w:rsid w:val="00506FCD"/>
    <w:pPr>
      <w:spacing w:after="0" w:line="240" w:lineRule="auto"/>
    </w:pPr>
  </w:style>
  <w:style w:type="paragraph" w:styleId="PlainText">
    <w:name w:val="Plain Text"/>
    <w:basedOn w:val="Normal"/>
    <w:link w:val="PlainTextChar"/>
    <w:uiPriority w:val="99"/>
    <w:unhideWhenUsed/>
    <w:rsid w:val="00291D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91D94"/>
    <w:rPr>
      <w:rFonts w:ascii="Consolas" w:eastAsia="Calibri" w:hAnsi="Consolas" w:cs="Times New Roman"/>
      <w:sz w:val="21"/>
      <w:szCs w:val="21"/>
    </w:rPr>
  </w:style>
  <w:style w:type="paragraph" w:styleId="ListParagraph">
    <w:name w:val="List Paragraph"/>
    <w:basedOn w:val="Normal"/>
    <w:uiPriority w:val="34"/>
    <w:qFormat/>
    <w:rsid w:val="008C49C8"/>
    <w:pPr>
      <w:ind w:left="720"/>
      <w:contextualSpacing/>
    </w:pPr>
  </w:style>
  <w:style w:type="character" w:styleId="FollowedHyperlink">
    <w:name w:val="FollowedHyperlink"/>
    <w:basedOn w:val="DefaultParagraphFont"/>
    <w:uiPriority w:val="99"/>
    <w:semiHidden/>
    <w:unhideWhenUsed/>
    <w:rsid w:val="00424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240388">
      <w:bodyDiv w:val="1"/>
      <w:marLeft w:val="0"/>
      <w:marRight w:val="0"/>
      <w:marTop w:val="0"/>
      <w:marBottom w:val="0"/>
      <w:divBdr>
        <w:top w:val="none" w:sz="0" w:space="0" w:color="auto"/>
        <w:left w:val="none" w:sz="0" w:space="0" w:color="auto"/>
        <w:bottom w:val="none" w:sz="0" w:space="0" w:color="auto"/>
        <w:right w:val="none" w:sz="0" w:space="0" w:color="auto"/>
      </w:divBdr>
      <w:divsChild>
        <w:div w:id="2122187929">
          <w:marLeft w:val="0"/>
          <w:marRight w:val="0"/>
          <w:marTop w:val="0"/>
          <w:marBottom w:val="0"/>
          <w:divBdr>
            <w:top w:val="none" w:sz="0" w:space="0" w:color="auto"/>
            <w:left w:val="none" w:sz="0" w:space="0" w:color="auto"/>
            <w:bottom w:val="none" w:sz="0" w:space="0" w:color="auto"/>
            <w:right w:val="none" w:sz="0" w:space="0" w:color="auto"/>
          </w:divBdr>
          <w:divsChild>
            <w:div w:id="984552146">
              <w:marLeft w:val="0"/>
              <w:marRight w:val="0"/>
              <w:marTop w:val="0"/>
              <w:marBottom w:val="0"/>
              <w:divBdr>
                <w:top w:val="none" w:sz="0" w:space="0" w:color="auto"/>
                <w:left w:val="none" w:sz="0" w:space="0" w:color="auto"/>
                <w:bottom w:val="none" w:sz="0" w:space="0" w:color="auto"/>
                <w:right w:val="none" w:sz="0" w:space="0" w:color="auto"/>
              </w:divBdr>
              <w:divsChild>
                <w:div w:id="1998342904">
                  <w:marLeft w:val="-225"/>
                  <w:marRight w:val="-225"/>
                  <w:marTop w:val="0"/>
                  <w:marBottom w:val="0"/>
                  <w:divBdr>
                    <w:top w:val="none" w:sz="0" w:space="0" w:color="auto"/>
                    <w:left w:val="none" w:sz="0" w:space="0" w:color="auto"/>
                    <w:bottom w:val="none" w:sz="0" w:space="0" w:color="auto"/>
                    <w:right w:val="none" w:sz="0" w:space="0" w:color="auto"/>
                  </w:divBdr>
                  <w:divsChild>
                    <w:div w:id="595796544">
                      <w:marLeft w:val="0"/>
                      <w:marRight w:val="0"/>
                      <w:marTop w:val="0"/>
                      <w:marBottom w:val="0"/>
                      <w:divBdr>
                        <w:top w:val="none" w:sz="0" w:space="0" w:color="auto"/>
                        <w:left w:val="none" w:sz="0" w:space="0" w:color="auto"/>
                        <w:bottom w:val="none" w:sz="0" w:space="0" w:color="auto"/>
                        <w:right w:val="none" w:sz="0" w:space="0" w:color="auto"/>
                      </w:divBdr>
                      <w:divsChild>
                        <w:div w:id="2077126251">
                          <w:marLeft w:val="0"/>
                          <w:marRight w:val="0"/>
                          <w:marTop w:val="0"/>
                          <w:marBottom w:val="0"/>
                          <w:divBdr>
                            <w:top w:val="none" w:sz="0" w:space="0" w:color="auto"/>
                            <w:left w:val="none" w:sz="0" w:space="0" w:color="auto"/>
                            <w:bottom w:val="none" w:sz="0" w:space="0" w:color="auto"/>
                            <w:right w:val="none" w:sz="0" w:space="0" w:color="auto"/>
                          </w:divBdr>
                          <w:divsChild>
                            <w:div w:id="1647010192">
                              <w:marLeft w:val="0"/>
                              <w:marRight w:val="0"/>
                              <w:marTop w:val="0"/>
                              <w:marBottom w:val="0"/>
                              <w:divBdr>
                                <w:top w:val="none" w:sz="0" w:space="0" w:color="auto"/>
                                <w:left w:val="none" w:sz="0" w:space="0" w:color="auto"/>
                                <w:bottom w:val="none" w:sz="0" w:space="0" w:color="auto"/>
                                <w:right w:val="none" w:sz="0" w:space="0" w:color="auto"/>
                              </w:divBdr>
                              <w:divsChild>
                                <w:div w:id="13457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gradbullet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u.edu/gpc/node/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file/d/1yMkpHDxDtJqT6OzJcauHM3ekxm3Dlfp6/view" TargetMode="External"/><Relationship Id="rId4" Type="http://schemas.openxmlformats.org/officeDocument/2006/relationships/webSettings" Target="webSettings.xml"/><Relationship Id="rId9" Type="http://schemas.openxmlformats.org/officeDocument/2006/relationships/hyperlink" Target="https://drive.google.com/file/d/1yMkpHDxDtJqT6OzJcauHM3ekxm3Dlfp6/vie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Megan Van Camp</cp:lastModifiedBy>
  <cp:revision>2</cp:revision>
  <dcterms:created xsi:type="dcterms:W3CDTF">2021-08-04T17:11:00Z</dcterms:created>
  <dcterms:modified xsi:type="dcterms:W3CDTF">2021-08-04T17:11:00Z</dcterms:modified>
</cp:coreProperties>
</file>