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161" w14:textId="77777777" w:rsidR="004C0782" w:rsidRPr="00C43C32" w:rsidRDefault="004C0782" w:rsidP="004C0782">
      <w:pPr>
        <w:jc w:val="center"/>
      </w:pPr>
      <w:r w:rsidRPr="00C43C32">
        <w:t>Graduate Programs Committee</w:t>
      </w:r>
    </w:p>
    <w:p w14:paraId="5509DA4D" w14:textId="0FE5B60A" w:rsidR="004C0782" w:rsidRPr="00C43C32" w:rsidRDefault="004C0782" w:rsidP="004C0782">
      <w:pPr>
        <w:jc w:val="center"/>
        <w:rPr>
          <w:b/>
        </w:rPr>
      </w:pPr>
      <w:r w:rsidRPr="00C43C32">
        <w:rPr>
          <w:b/>
        </w:rPr>
        <w:t xml:space="preserve">Minutes of </w:t>
      </w:r>
      <w:r w:rsidR="004466AE">
        <w:rPr>
          <w:b/>
        </w:rPr>
        <w:t>October 10</w:t>
      </w:r>
      <w:r w:rsidR="006450C7">
        <w:rPr>
          <w:b/>
        </w:rPr>
        <w:t>,</w:t>
      </w:r>
      <w:r w:rsidR="00D21619">
        <w:rPr>
          <w:b/>
        </w:rPr>
        <w:t xml:space="preserve"> 2019</w:t>
      </w:r>
    </w:p>
    <w:p w14:paraId="7608A3BF" w14:textId="77777777" w:rsidR="00FB2812" w:rsidRDefault="00D21619" w:rsidP="004C0782">
      <w:pPr>
        <w:jc w:val="center"/>
      </w:pPr>
      <w:r>
        <w:t>LRC 224</w:t>
      </w:r>
    </w:p>
    <w:p w14:paraId="447EC62E" w14:textId="77777777" w:rsidR="004C0782" w:rsidRPr="00C43C32" w:rsidRDefault="00CE4FF1" w:rsidP="004C0782">
      <w:pPr>
        <w:jc w:val="center"/>
      </w:pPr>
      <w:r>
        <w:t xml:space="preserve">  3</w:t>
      </w:r>
      <w:r w:rsidR="00457359">
        <w:t>:0</w:t>
      </w:r>
      <w:r w:rsidR="001710A7">
        <w:t>0</w:t>
      </w:r>
      <w:r w:rsidR="00302D42">
        <w:t xml:space="preserve"> </w:t>
      </w:r>
      <w:r w:rsidR="00914814">
        <w:t>-</w:t>
      </w:r>
      <w:r w:rsidR="00F47CE3">
        <w:t xml:space="preserve"> </w:t>
      </w:r>
      <w:r>
        <w:t>5</w:t>
      </w:r>
      <w:r w:rsidR="004B6C1E">
        <w:t>:0</w:t>
      </w:r>
      <w:r w:rsidR="004C0782" w:rsidRPr="00C43C32">
        <w:t>0 PM</w:t>
      </w:r>
    </w:p>
    <w:p w14:paraId="4E85ACD9" w14:textId="77777777" w:rsidR="004C0782" w:rsidRPr="00C43C32" w:rsidRDefault="004C0782" w:rsidP="001A4C2E"/>
    <w:p w14:paraId="7944EE60" w14:textId="38B934B6" w:rsidR="001D1586" w:rsidRDefault="00F47CE3" w:rsidP="001D1586">
      <w:r>
        <w:t xml:space="preserve">Present: </w:t>
      </w:r>
      <w:r w:rsidR="00416FCB">
        <w:t>M. Romero</w:t>
      </w:r>
      <w:r w:rsidR="00D21619">
        <w:t>, F. McCormick</w:t>
      </w:r>
      <w:r w:rsidR="00005968">
        <w:t xml:space="preserve">, </w:t>
      </w:r>
      <w:r w:rsidR="00D21619">
        <w:t>M. Strahan</w:t>
      </w:r>
      <w:r w:rsidR="00457359">
        <w:t>, K. Teeter</w:t>
      </w:r>
      <w:r w:rsidR="00D21619">
        <w:t xml:space="preserve">, M. Jennings, </w:t>
      </w:r>
      <w:r w:rsidR="003246FD">
        <w:t>M. Moore</w:t>
      </w:r>
      <w:r w:rsidR="00C266E7">
        <w:t xml:space="preserve">, M. </w:t>
      </w:r>
      <w:proofErr w:type="spellStart"/>
      <w:r w:rsidR="00C266E7">
        <w:t>Klett</w:t>
      </w:r>
      <w:proofErr w:type="spellEnd"/>
      <w:r w:rsidR="004466AE">
        <w:t>, L. Eckert, L. Larkin</w:t>
      </w:r>
    </w:p>
    <w:p w14:paraId="6479C824" w14:textId="77777777" w:rsidR="00475995" w:rsidRDefault="00475995" w:rsidP="00475995"/>
    <w:p w14:paraId="2F00033E" w14:textId="55A015D9" w:rsidR="001D1586" w:rsidRDefault="00914814" w:rsidP="004B6C1E">
      <w:r>
        <w:t>A</w:t>
      </w:r>
      <w:r w:rsidR="004C0782" w:rsidRPr="00C43C32">
        <w:t>bsent</w:t>
      </w:r>
      <w:r w:rsidR="00C308A4">
        <w:t>:</w:t>
      </w:r>
      <w:r w:rsidR="00475995">
        <w:t xml:space="preserve"> </w:t>
      </w:r>
      <w:r w:rsidR="00A741B5">
        <w:t xml:space="preserve">K. Smith </w:t>
      </w:r>
    </w:p>
    <w:p w14:paraId="2E892629" w14:textId="77777777" w:rsidR="001D1586" w:rsidRDefault="001D1586" w:rsidP="004B6C1E"/>
    <w:p w14:paraId="5E89B50E" w14:textId="77777777" w:rsidR="00475995" w:rsidRDefault="00D21619" w:rsidP="004B6C1E">
      <w:r>
        <w:t>Guest</w:t>
      </w:r>
      <w:r w:rsidR="004466AE">
        <w:t>s</w:t>
      </w:r>
      <w:r>
        <w:t xml:space="preserve">: </w:t>
      </w:r>
      <w:r w:rsidR="004466AE">
        <w:t xml:space="preserve">J. </w:t>
      </w:r>
      <w:proofErr w:type="spellStart"/>
      <w:r w:rsidR="004466AE">
        <w:t>Lubig</w:t>
      </w:r>
      <w:proofErr w:type="spellEnd"/>
      <w:r w:rsidR="004466AE">
        <w:t>, Education, Leadership, and Public Service</w:t>
      </w:r>
    </w:p>
    <w:p w14:paraId="63F3C2D5" w14:textId="77777777" w:rsidR="004466AE" w:rsidRDefault="004466AE" w:rsidP="004B6C1E">
      <w:r>
        <w:tab/>
        <w:t>C. Bell, Mathematics and Computer Science</w:t>
      </w:r>
    </w:p>
    <w:p w14:paraId="19866309" w14:textId="77777777" w:rsidR="00916A93" w:rsidRPr="00C43C32" w:rsidRDefault="00916A93" w:rsidP="004C0782"/>
    <w:p w14:paraId="53921B32" w14:textId="20DC3604" w:rsidR="00916A93" w:rsidRPr="00C43C32" w:rsidRDefault="00916A93" w:rsidP="004B6FDB">
      <w:pPr>
        <w:pStyle w:val="ListParagraph"/>
        <w:numPr>
          <w:ilvl w:val="0"/>
          <w:numId w:val="1"/>
        </w:numPr>
      </w:pPr>
      <w:r w:rsidRPr="00C43C32">
        <w:t xml:space="preserve">Approval of Agenda </w:t>
      </w:r>
      <w:proofErr w:type="gramStart"/>
      <w:r w:rsidRPr="00C43C32">
        <w:t xml:space="preserve">– </w:t>
      </w:r>
      <w:r w:rsidR="005C6FEF">
        <w:t xml:space="preserve"> </w:t>
      </w:r>
      <w:r w:rsidR="00A741B5">
        <w:t>Strahan</w:t>
      </w:r>
      <w:proofErr w:type="gramEnd"/>
      <w:r w:rsidR="00A741B5">
        <w:t>/</w:t>
      </w:r>
      <w:proofErr w:type="spellStart"/>
      <w:r w:rsidR="00A741B5">
        <w:t>Klett</w:t>
      </w:r>
      <w:proofErr w:type="spellEnd"/>
      <w:r w:rsidRPr="00C43C32">
        <w:t xml:space="preserve">- </w:t>
      </w:r>
      <w:r w:rsidRPr="00C43C32">
        <w:rPr>
          <w:b/>
        </w:rPr>
        <w:t xml:space="preserve">Approved </w:t>
      </w:r>
      <w:r w:rsidR="00C57820">
        <w:rPr>
          <w:b/>
        </w:rPr>
        <w:t>with addition of item #6</w:t>
      </w:r>
      <w:r w:rsidR="00E631E3">
        <w:rPr>
          <w:b/>
        </w:rPr>
        <w:t xml:space="preserve"> and one item under b.ii.4. </w:t>
      </w:r>
    </w:p>
    <w:p w14:paraId="272A3F95" w14:textId="77777777" w:rsidR="00916A93" w:rsidRPr="00C43C32" w:rsidRDefault="00916A93" w:rsidP="00916A93"/>
    <w:p w14:paraId="1AD5F89E" w14:textId="4591C9E0" w:rsidR="00916A93" w:rsidRPr="00005968" w:rsidRDefault="00392FB4" w:rsidP="00005968">
      <w:pPr>
        <w:pStyle w:val="ListParagraph"/>
        <w:numPr>
          <w:ilvl w:val="0"/>
          <w:numId w:val="1"/>
        </w:numPr>
        <w:rPr>
          <w:b/>
        </w:rPr>
      </w:pPr>
      <w:r>
        <w:t>Approval of M</w:t>
      </w:r>
      <w:r w:rsidR="004466AE">
        <w:t>inutes – September 12</w:t>
      </w:r>
      <w:r w:rsidR="00BA49CB">
        <w:t xml:space="preserve">, </w:t>
      </w:r>
      <w:r w:rsidR="00D21619">
        <w:t>2019</w:t>
      </w:r>
      <w:r w:rsidR="00BF6AF1">
        <w:t xml:space="preserve"> -</w:t>
      </w:r>
      <w:r w:rsidR="00457359">
        <w:t xml:space="preserve"> </w:t>
      </w:r>
      <w:r w:rsidR="00A741B5">
        <w:t>Teeter/Jennings</w:t>
      </w:r>
      <w:r w:rsidR="00CA3A6C">
        <w:t xml:space="preserve">– </w:t>
      </w:r>
      <w:r w:rsidR="00CA3A6C" w:rsidRPr="00CA3A6C">
        <w:rPr>
          <w:b/>
        </w:rPr>
        <w:t>Approved</w:t>
      </w:r>
    </w:p>
    <w:p w14:paraId="1DAF95CD" w14:textId="77777777" w:rsidR="003411AB" w:rsidRPr="00C43C32" w:rsidRDefault="003411AB" w:rsidP="00CA3A6C"/>
    <w:p w14:paraId="6C20DC83" w14:textId="77777777" w:rsidR="008E3F5E" w:rsidRDefault="003246FD" w:rsidP="009D7858">
      <w:pPr>
        <w:pStyle w:val="ListParagraph"/>
        <w:numPr>
          <w:ilvl w:val="0"/>
          <w:numId w:val="1"/>
        </w:numPr>
      </w:pPr>
      <w:r>
        <w:t>Dean</w:t>
      </w:r>
      <w:r w:rsidR="00816237">
        <w:t>’s Report</w:t>
      </w:r>
      <w:r w:rsidR="004466AE">
        <w:t xml:space="preserve"> (Lisa Eckert, Dean of Graduate Education and Research)</w:t>
      </w:r>
    </w:p>
    <w:p w14:paraId="17E770B6" w14:textId="1B174F45" w:rsidR="00C57820" w:rsidRDefault="00365244" w:rsidP="008E3F5E">
      <w:pPr>
        <w:pStyle w:val="ListParagraph"/>
        <w:numPr>
          <w:ilvl w:val="1"/>
          <w:numId w:val="1"/>
        </w:numPr>
      </w:pPr>
      <w:r>
        <w:t>L. Eckert</w:t>
      </w:r>
      <w:r w:rsidR="008E3F5E">
        <w:t xml:space="preserve"> raised the question of whether </w:t>
      </w:r>
      <w:r w:rsidR="000D5775">
        <w:t>GPC is currently following the</w:t>
      </w:r>
      <w:r w:rsidR="00C57820">
        <w:t xml:space="preserve"> policy indicating that </w:t>
      </w:r>
      <w:r w:rsidR="001C2525">
        <w:t>courses open to both undergradua</w:t>
      </w:r>
      <w:r w:rsidR="000D5775">
        <w:t>te and graduate students are</w:t>
      </w:r>
      <w:r w:rsidR="001C2525">
        <w:t xml:space="preserve"> reviewed annually by the Assistant Provost of Graduate Education and Research</w:t>
      </w:r>
      <w:r w:rsidR="00A741B5">
        <w:t xml:space="preserve">. </w:t>
      </w:r>
    </w:p>
    <w:p w14:paraId="333FC79D" w14:textId="30C1DA7B" w:rsidR="000D5775" w:rsidRDefault="00E74A76" w:rsidP="00C57820">
      <w:pPr>
        <w:pStyle w:val="ListParagraph"/>
        <w:numPr>
          <w:ilvl w:val="0"/>
          <w:numId w:val="20"/>
        </w:numPr>
      </w:pPr>
      <w:r>
        <w:t xml:space="preserve">Policy subcommittee members </w:t>
      </w:r>
      <w:r w:rsidR="000D5775">
        <w:t>will review this policy</w:t>
      </w:r>
      <w:r>
        <w:t xml:space="preserve"> and make recommendations for clarification either electronically prior to or at the </w:t>
      </w:r>
      <w:r w:rsidR="000D5775">
        <w:t xml:space="preserve">November </w:t>
      </w:r>
      <w:r>
        <w:t xml:space="preserve">GPC </w:t>
      </w:r>
      <w:r w:rsidR="000D5775">
        <w:t xml:space="preserve">meeting. </w:t>
      </w:r>
    </w:p>
    <w:p w14:paraId="74128920" w14:textId="5A549778" w:rsidR="000F72AA" w:rsidRPr="00C43C32" w:rsidRDefault="000D5775" w:rsidP="008E3F5E">
      <w:pPr>
        <w:pStyle w:val="ListParagraph"/>
        <w:numPr>
          <w:ilvl w:val="1"/>
          <w:numId w:val="1"/>
        </w:numPr>
      </w:pPr>
      <w:r>
        <w:t>T</w:t>
      </w:r>
      <w:r w:rsidR="00BF6AF1">
        <w:t>he Office of Graduate Education is currently transitioning to a C</w:t>
      </w:r>
      <w:r w:rsidR="00A741B5">
        <w:t>ollege</w:t>
      </w:r>
      <w:r w:rsidR="00BF6AF1">
        <w:t xml:space="preserve"> of Graduate S</w:t>
      </w:r>
      <w:r w:rsidR="00237EDD">
        <w:t>tudies and member</w:t>
      </w:r>
      <w:r w:rsidR="00C57820">
        <w:t>s</w:t>
      </w:r>
      <w:r w:rsidR="00237EDD">
        <w:t xml:space="preserve"> of the</w:t>
      </w:r>
      <w:r w:rsidR="00E74A76">
        <w:t xml:space="preserve"> </w:t>
      </w:r>
      <w:r w:rsidR="00BF6AF1">
        <w:t>adminis</w:t>
      </w:r>
      <w:r w:rsidR="00E74A76">
        <w:t>tration are curre</w:t>
      </w:r>
      <w:r w:rsidR="00237EDD">
        <w:t>ntly discussing titling for the</w:t>
      </w:r>
      <w:r w:rsidR="00E74A76">
        <w:t xml:space="preserve"> Dean position</w:t>
      </w:r>
      <w:r w:rsidR="00237EDD">
        <w:t xml:space="preserve">. </w:t>
      </w:r>
      <w:r w:rsidR="00C57820">
        <w:t xml:space="preserve">Members of GPC are welcome to provide suggestions. </w:t>
      </w:r>
    </w:p>
    <w:p w14:paraId="06237E8C" w14:textId="77777777" w:rsidR="00714E10" w:rsidRDefault="009F40B4" w:rsidP="004466AE">
      <w:pPr>
        <w:pStyle w:val="ListParagraph"/>
        <w:numPr>
          <w:ilvl w:val="0"/>
          <w:numId w:val="1"/>
        </w:numPr>
      </w:pPr>
      <w:r>
        <w:t>Chair’s Report</w:t>
      </w:r>
      <w:r w:rsidR="004466AE">
        <w:t xml:space="preserve"> (Frankie McCormick)</w:t>
      </w:r>
      <w:r>
        <w:t xml:space="preserve"> </w:t>
      </w:r>
      <w:r w:rsidR="00BE2145">
        <w:t>–</w:t>
      </w:r>
      <w:r w:rsidR="00761683">
        <w:t xml:space="preserve"> </w:t>
      </w:r>
      <w:r w:rsidR="004466AE">
        <w:t xml:space="preserve">F. McCormick </w:t>
      </w:r>
    </w:p>
    <w:p w14:paraId="4891C7C4" w14:textId="32694829" w:rsidR="008A12B2" w:rsidRDefault="0019613B" w:rsidP="008A12B2">
      <w:pPr>
        <w:pStyle w:val="ListParagraph"/>
        <w:numPr>
          <w:ilvl w:val="1"/>
          <w:numId w:val="1"/>
        </w:numPr>
      </w:pPr>
      <w:r>
        <w:t>The w</w:t>
      </w:r>
      <w:r w:rsidR="005058A4">
        <w:t xml:space="preserve">orkload </w:t>
      </w:r>
      <w:r>
        <w:t>will be quite extensive this year, with</w:t>
      </w:r>
      <w:r w:rsidR="0034132D">
        <w:t xml:space="preserve"> </w:t>
      </w:r>
      <w:r w:rsidR="008A12B2">
        <w:t xml:space="preserve">14 </w:t>
      </w:r>
      <w:r w:rsidR="009C3991">
        <w:t xml:space="preserve">anticipated </w:t>
      </w:r>
      <w:r w:rsidR="0077225A">
        <w:t xml:space="preserve">program proposals. All programs scheduled for implementation in fall of 2020 </w:t>
      </w:r>
      <w:r w:rsidR="001111EB">
        <w:t>must be presented to</w:t>
      </w:r>
      <w:r w:rsidR="008A12B2">
        <w:t xml:space="preserve"> </w:t>
      </w:r>
      <w:r w:rsidR="0077225A">
        <w:t>the Senate by January. The PhD programs</w:t>
      </w:r>
      <w:r w:rsidR="008A12B2">
        <w:t xml:space="preserve"> </w:t>
      </w:r>
      <w:r w:rsidR="0077225A">
        <w:t xml:space="preserve">are scheduled for implementation in 2022 so those programs can </w:t>
      </w:r>
      <w:r w:rsidR="00C57820">
        <w:t>be reviewed in December and</w:t>
      </w:r>
      <w:r w:rsidR="0077225A">
        <w:t xml:space="preserve"> the winter semester. In December, GPC will meet with Dan Cullen for a general discussion</w:t>
      </w:r>
      <w:r w:rsidR="008A12B2">
        <w:t xml:space="preserve"> ab</w:t>
      </w:r>
      <w:r w:rsidR="0077225A">
        <w:t xml:space="preserve">out PhD programs and HLC issues. The plan is to have the PhD program proposals approved and </w:t>
      </w:r>
      <w:r w:rsidR="00C57820">
        <w:t>submitted to Senate by</w:t>
      </w:r>
      <w:r w:rsidR="0077225A">
        <w:t xml:space="preserve"> March and April. </w:t>
      </w:r>
    </w:p>
    <w:p w14:paraId="014D13F6" w14:textId="77777777" w:rsidR="00324499" w:rsidRDefault="0077225A" w:rsidP="004C472B">
      <w:pPr>
        <w:pStyle w:val="ListParagraph"/>
        <w:numPr>
          <w:ilvl w:val="1"/>
          <w:numId w:val="1"/>
        </w:numPr>
      </w:pPr>
      <w:r>
        <w:t xml:space="preserve">All GPC members will serve on the Course and Programs subcommittee with groups of two reviewing each masters and revisions proposals and groups of three reviewing PhD proposals. </w:t>
      </w:r>
      <w:r w:rsidR="00324499">
        <w:t xml:space="preserve">One experienced person, the lead reviewer, will serve on each of these committees. Lead reviewers will work with the departments to obtain corrections and the final draft of the proposal will be reviewed by the full GPC. Before reviewing proposals, all GPC members should review the document entitled, </w:t>
      </w:r>
      <w:r w:rsidR="00324499" w:rsidRPr="00324499">
        <w:rPr>
          <w:i/>
        </w:rPr>
        <w:t>Reviewing Proposals for GPC in Subcommittees</w:t>
      </w:r>
      <w:r w:rsidR="00324499">
        <w:rPr>
          <w:i/>
        </w:rPr>
        <w:t>,</w:t>
      </w:r>
      <w:r w:rsidR="00324499">
        <w:t xml:space="preserve"> which was shared with committee members by F. McCormick at the September meeting</w:t>
      </w:r>
    </w:p>
    <w:p w14:paraId="20C4A792" w14:textId="19977602" w:rsidR="009C3991" w:rsidRDefault="009C3991" w:rsidP="0086426C">
      <w:pPr>
        <w:pStyle w:val="ListParagraph"/>
        <w:numPr>
          <w:ilvl w:val="1"/>
          <w:numId w:val="1"/>
        </w:numPr>
      </w:pPr>
      <w:r>
        <w:lastRenderedPageBreak/>
        <w:t>F. McCormick provided a tentative plan and schedule for curriculum review (See table below)</w:t>
      </w:r>
      <w:r w:rsidR="00324499">
        <w:t>. Due to the increased number of proposals this year, meetings may be scheduled for three hours instead of two or we may need to m</w:t>
      </w:r>
      <w:r>
        <w:t>eet more frequently. The tentative plan and schedule for curriculum review</w:t>
      </w:r>
      <w:r w:rsidR="00324499">
        <w:t xml:space="preserve"> will be located in</w:t>
      </w:r>
      <w:r w:rsidR="0077225A">
        <w:t xml:space="preserve"> Share i</w:t>
      </w:r>
      <w:r w:rsidR="00324499">
        <w:t xml:space="preserve">n a folder entitled, </w:t>
      </w:r>
      <w:r w:rsidR="00324499" w:rsidRPr="009D24B3">
        <w:rPr>
          <w:i/>
        </w:rPr>
        <w:t>Curriculum</w:t>
      </w:r>
      <w:r w:rsidR="00324499">
        <w:t xml:space="preserve">. </w:t>
      </w:r>
    </w:p>
    <w:p w14:paraId="6296DF1A" w14:textId="77777777" w:rsidR="009D24B3" w:rsidRDefault="009D24B3" w:rsidP="009D24B3">
      <w:pPr>
        <w:pStyle w:val="ListParagraph"/>
        <w:ind w:left="1440"/>
      </w:pPr>
    </w:p>
    <w:p w14:paraId="1F1A9079" w14:textId="4B0AA19E" w:rsidR="009D24B3" w:rsidRDefault="009D24B3" w:rsidP="009D24B3">
      <w:pPr>
        <w:rPr>
          <w:b/>
        </w:rPr>
      </w:pPr>
      <w:r>
        <w:rPr>
          <w:b/>
        </w:rPr>
        <w:t>GPC Fall 2019</w:t>
      </w:r>
    </w:p>
    <w:p w14:paraId="59253E62" w14:textId="77777777" w:rsidR="009D24B3" w:rsidRDefault="009D24B3" w:rsidP="009D24B3">
      <w:pPr>
        <w:rPr>
          <w:b/>
        </w:rPr>
      </w:pPr>
      <w:r w:rsidRPr="00B32F32">
        <w:rPr>
          <w:b/>
        </w:rPr>
        <w:t>Tentative Plan and Schedule</w:t>
      </w:r>
      <w:r>
        <w:rPr>
          <w:b/>
        </w:rPr>
        <w:t xml:space="preserve"> for </w:t>
      </w:r>
      <w:r w:rsidRPr="00B32F32">
        <w:rPr>
          <w:b/>
        </w:rPr>
        <w:t>Curriculum Review</w:t>
      </w:r>
    </w:p>
    <w:p w14:paraId="1BEA3629" w14:textId="77777777" w:rsidR="009C3991" w:rsidRDefault="009C3991" w:rsidP="009C3991">
      <w:pPr>
        <w:pStyle w:val="ListParagraph"/>
        <w:ind w:left="1440"/>
      </w:pPr>
    </w:p>
    <w:tbl>
      <w:tblPr>
        <w:tblStyle w:val="TableGrid"/>
        <w:tblW w:w="0" w:type="auto"/>
        <w:tblLook w:val="04A0" w:firstRow="1" w:lastRow="0" w:firstColumn="1" w:lastColumn="0" w:noHBand="0" w:noVBand="1"/>
      </w:tblPr>
      <w:tblGrid>
        <w:gridCol w:w="2110"/>
        <w:gridCol w:w="1856"/>
        <w:gridCol w:w="2663"/>
        <w:gridCol w:w="1523"/>
        <w:gridCol w:w="1198"/>
      </w:tblGrid>
      <w:tr w:rsidR="009C3991" w14:paraId="4A3645BE" w14:textId="77777777" w:rsidTr="00671096">
        <w:tc>
          <w:tcPr>
            <w:tcW w:w="2300" w:type="dxa"/>
          </w:tcPr>
          <w:p w14:paraId="285AB0BD" w14:textId="77777777" w:rsidR="009C3991" w:rsidRDefault="009C3991" w:rsidP="00671096">
            <w:pPr>
              <w:rPr>
                <w:b/>
              </w:rPr>
            </w:pPr>
            <w:r>
              <w:rPr>
                <w:b/>
              </w:rPr>
              <w:t>Proposal</w:t>
            </w:r>
          </w:p>
        </w:tc>
        <w:tc>
          <w:tcPr>
            <w:tcW w:w="1696" w:type="dxa"/>
          </w:tcPr>
          <w:p w14:paraId="3A3B025A" w14:textId="77777777" w:rsidR="009C3991" w:rsidRDefault="009C3991" w:rsidP="00671096">
            <w:pPr>
              <w:rPr>
                <w:b/>
              </w:rPr>
            </w:pPr>
            <w:r>
              <w:rPr>
                <w:b/>
              </w:rPr>
              <w:t>Requested Implementation Date</w:t>
            </w:r>
          </w:p>
          <w:p w14:paraId="04D5F94F" w14:textId="77777777" w:rsidR="009C3991" w:rsidRDefault="009C3991" w:rsidP="00671096">
            <w:pPr>
              <w:rPr>
                <w:b/>
              </w:rPr>
            </w:pPr>
          </w:p>
        </w:tc>
        <w:tc>
          <w:tcPr>
            <w:tcW w:w="2740" w:type="dxa"/>
          </w:tcPr>
          <w:p w14:paraId="1FCA1189" w14:textId="77777777" w:rsidR="009C3991" w:rsidRDefault="009C3991" w:rsidP="00671096">
            <w:pPr>
              <w:rPr>
                <w:b/>
              </w:rPr>
            </w:pPr>
            <w:r>
              <w:rPr>
                <w:b/>
              </w:rPr>
              <w:t>Subcommittee</w:t>
            </w:r>
          </w:p>
        </w:tc>
        <w:tc>
          <w:tcPr>
            <w:tcW w:w="1359" w:type="dxa"/>
          </w:tcPr>
          <w:p w14:paraId="260F7356" w14:textId="77777777" w:rsidR="009C3991" w:rsidRDefault="009C3991" w:rsidP="00671096">
            <w:pPr>
              <w:rPr>
                <w:b/>
              </w:rPr>
            </w:pPr>
            <w:r>
              <w:rPr>
                <w:b/>
              </w:rPr>
              <w:t>Review 1</w:t>
            </w:r>
          </w:p>
        </w:tc>
        <w:tc>
          <w:tcPr>
            <w:tcW w:w="1255" w:type="dxa"/>
          </w:tcPr>
          <w:p w14:paraId="39C8776B" w14:textId="77777777" w:rsidR="009C3991" w:rsidRDefault="009C3991" w:rsidP="00671096">
            <w:pPr>
              <w:rPr>
                <w:b/>
              </w:rPr>
            </w:pPr>
            <w:r>
              <w:rPr>
                <w:b/>
              </w:rPr>
              <w:t>Review 2</w:t>
            </w:r>
          </w:p>
          <w:p w14:paraId="5A9A2128" w14:textId="77777777" w:rsidR="009C3991" w:rsidRDefault="009C3991" w:rsidP="00671096">
            <w:r>
              <w:t>(</w:t>
            </w:r>
            <w:r w:rsidRPr="0032226D">
              <w:rPr>
                <w:i/>
              </w:rPr>
              <w:t>If needed</w:t>
            </w:r>
            <w:r>
              <w:t>)</w:t>
            </w:r>
          </w:p>
          <w:p w14:paraId="65F6DAD7" w14:textId="77777777" w:rsidR="009C3991" w:rsidRPr="0032226D" w:rsidRDefault="009C3991" w:rsidP="00671096"/>
        </w:tc>
      </w:tr>
      <w:tr w:rsidR="009C3991" w14:paraId="73D3A469" w14:textId="77777777" w:rsidTr="00671096">
        <w:tc>
          <w:tcPr>
            <w:tcW w:w="2300" w:type="dxa"/>
          </w:tcPr>
          <w:p w14:paraId="1F1E697C" w14:textId="77777777" w:rsidR="009C3991" w:rsidRDefault="009C3991" w:rsidP="00671096">
            <w:pPr>
              <w:rPr>
                <w:b/>
              </w:rPr>
            </w:pPr>
            <w:r>
              <w:rPr>
                <w:b/>
              </w:rPr>
              <w:t>Business 4+1</w:t>
            </w:r>
          </w:p>
        </w:tc>
        <w:tc>
          <w:tcPr>
            <w:tcW w:w="1696" w:type="dxa"/>
          </w:tcPr>
          <w:p w14:paraId="6CC17D41" w14:textId="77777777" w:rsidR="009C3991" w:rsidRPr="0032226D" w:rsidRDefault="009C3991" w:rsidP="00671096">
            <w:r w:rsidRPr="0032226D">
              <w:t>2020</w:t>
            </w:r>
          </w:p>
        </w:tc>
        <w:tc>
          <w:tcPr>
            <w:tcW w:w="2740" w:type="dxa"/>
          </w:tcPr>
          <w:p w14:paraId="55EF2431" w14:textId="77777777" w:rsidR="009C3991" w:rsidRDefault="009C3991" w:rsidP="00671096">
            <w:r w:rsidRPr="00FC2C6A">
              <w:rPr>
                <w:b/>
              </w:rPr>
              <w:t>Lead: Matt</w:t>
            </w:r>
            <w:r w:rsidRPr="0032226D">
              <w:t>/Kristin</w:t>
            </w:r>
            <w:r>
              <w:t xml:space="preserve"> </w:t>
            </w:r>
          </w:p>
          <w:p w14:paraId="524C5620" w14:textId="77777777" w:rsidR="009C3991" w:rsidRPr="00FC2C6A" w:rsidRDefault="009C3991" w:rsidP="00671096">
            <w:pPr>
              <w:rPr>
                <w:b/>
              </w:rPr>
            </w:pPr>
          </w:p>
        </w:tc>
        <w:tc>
          <w:tcPr>
            <w:tcW w:w="1359" w:type="dxa"/>
          </w:tcPr>
          <w:p w14:paraId="5590D9CC" w14:textId="77777777" w:rsidR="009C3991" w:rsidRPr="00FC2C6A" w:rsidRDefault="009C3991" w:rsidP="00671096">
            <w:r w:rsidRPr="00FC2C6A">
              <w:t>Nov. 14</w:t>
            </w:r>
            <w:r w:rsidRPr="00FC2C6A">
              <w:rPr>
                <w:vertAlign w:val="superscript"/>
              </w:rPr>
              <w:t>th</w:t>
            </w:r>
          </w:p>
        </w:tc>
        <w:tc>
          <w:tcPr>
            <w:tcW w:w="1255" w:type="dxa"/>
          </w:tcPr>
          <w:p w14:paraId="31004E96" w14:textId="77777777" w:rsidR="009C3991" w:rsidRPr="00FC2C6A" w:rsidRDefault="009C3991" w:rsidP="00671096">
            <w:r w:rsidRPr="00FC2C6A">
              <w:t>Dec. 12</w:t>
            </w:r>
            <w:r w:rsidRPr="00FC2C6A">
              <w:rPr>
                <w:vertAlign w:val="superscript"/>
              </w:rPr>
              <w:t>th</w:t>
            </w:r>
            <w:r w:rsidRPr="00FC2C6A">
              <w:t xml:space="preserve"> </w:t>
            </w:r>
          </w:p>
        </w:tc>
      </w:tr>
      <w:tr w:rsidR="009C3991" w14:paraId="11ED475D" w14:textId="77777777" w:rsidTr="00671096">
        <w:tc>
          <w:tcPr>
            <w:tcW w:w="2300" w:type="dxa"/>
          </w:tcPr>
          <w:p w14:paraId="19573AC5" w14:textId="77777777" w:rsidR="009C3991" w:rsidRDefault="009C3991" w:rsidP="00671096">
            <w:pPr>
              <w:rPr>
                <w:b/>
              </w:rPr>
            </w:pPr>
            <w:r>
              <w:rPr>
                <w:b/>
              </w:rPr>
              <w:t>Computer Science</w:t>
            </w:r>
          </w:p>
        </w:tc>
        <w:tc>
          <w:tcPr>
            <w:tcW w:w="1696" w:type="dxa"/>
          </w:tcPr>
          <w:p w14:paraId="42765D53" w14:textId="77777777" w:rsidR="009C3991" w:rsidRPr="0032226D" w:rsidRDefault="009C3991" w:rsidP="00671096">
            <w:r w:rsidRPr="0032226D">
              <w:t>2020</w:t>
            </w:r>
          </w:p>
        </w:tc>
        <w:tc>
          <w:tcPr>
            <w:tcW w:w="2740" w:type="dxa"/>
          </w:tcPr>
          <w:p w14:paraId="51E7171D" w14:textId="77777777" w:rsidR="009C3991" w:rsidRDefault="009C3991" w:rsidP="00671096">
            <w:r w:rsidRPr="00FC2C6A">
              <w:rPr>
                <w:b/>
              </w:rPr>
              <w:t>Lead:</w:t>
            </w:r>
            <w:r>
              <w:rPr>
                <w:b/>
              </w:rPr>
              <w:t xml:space="preserve"> </w:t>
            </w:r>
            <w:r w:rsidRPr="00FC2C6A">
              <w:rPr>
                <w:b/>
              </w:rPr>
              <w:t>Kate</w:t>
            </w:r>
            <w:r w:rsidRPr="0032226D">
              <w:t>/Mitch</w:t>
            </w:r>
          </w:p>
          <w:p w14:paraId="296E84D6" w14:textId="77777777" w:rsidR="009C3991" w:rsidRPr="00FC2C6A" w:rsidRDefault="009C3991" w:rsidP="00671096">
            <w:pPr>
              <w:rPr>
                <w:b/>
              </w:rPr>
            </w:pPr>
          </w:p>
        </w:tc>
        <w:tc>
          <w:tcPr>
            <w:tcW w:w="1359" w:type="dxa"/>
          </w:tcPr>
          <w:p w14:paraId="0FEABC4B" w14:textId="77777777" w:rsidR="009C3991" w:rsidRPr="00FC2C6A" w:rsidRDefault="009C3991" w:rsidP="00671096">
            <w:r w:rsidRPr="00FC2C6A">
              <w:t>Nov. 14</w:t>
            </w:r>
            <w:r w:rsidRPr="00FC2C6A">
              <w:rPr>
                <w:vertAlign w:val="superscript"/>
              </w:rPr>
              <w:t>th</w:t>
            </w:r>
            <w:r w:rsidRPr="00FC2C6A">
              <w:t xml:space="preserve"> </w:t>
            </w:r>
          </w:p>
        </w:tc>
        <w:tc>
          <w:tcPr>
            <w:tcW w:w="1255" w:type="dxa"/>
          </w:tcPr>
          <w:p w14:paraId="3B4645B7" w14:textId="77777777" w:rsidR="009C3991" w:rsidRPr="00FC2C6A" w:rsidRDefault="009C3991" w:rsidP="00671096">
            <w:r w:rsidRPr="00FC2C6A">
              <w:t>Dec. 12</w:t>
            </w:r>
            <w:r w:rsidRPr="00FC2C6A">
              <w:rPr>
                <w:vertAlign w:val="superscript"/>
              </w:rPr>
              <w:t>th</w:t>
            </w:r>
            <w:r w:rsidRPr="00FC2C6A">
              <w:t xml:space="preserve"> </w:t>
            </w:r>
          </w:p>
        </w:tc>
      </w:tr>
      <w:tr w:rsidR="009C3991" w14:paraId="674FD003" w14:textId="77777777" w:rsidTr="00671096">
        <w:tc>
          <w:tcPr>
            <w:tcW w:w="2300" w:type="dxa"/>
          </w:tcPr>
          <w:p w14:paraId="56D77202" w14:textId="77777777" w:rsidR="009C3991" w:rsidRDefault="009C3991" w:rsidP="00671096">
            <w:pPr>
              <w:rPr>
                <w:b/>
              </w:rPr>
            </w:pPr>
            <w:r>
              <w:rPr>
                <w:b/>
              </w:rPr>
              <w:t>HHP Masters</w:t>
            </w:r>
          </w:p>
        </w:tc>
        <w:tc>
          <w:tcPr>
            <w:tcW w:w="1696" w:type="dxa"/>
          </w:tcPr>
          <w:p w14:paraId="223D8B8C" w14:textId="77777777" w:rsidR="009C3991" w:rsidRPr="0032226D" w:rsidRDefault="009C3991" w:rsidP="00671096">
            <w:r w:rsidRPr="0032226D">
              <w:t>2020</w:t>
            </w:r>
          </w:p>
        </w:tc>
        <w:tc>
          <w:tcPr>
            <w:tcW w:w="2740" w:type="dxa"/>
          </w:tcPr>
          <w:p w14:paraId="2E1F4504" w14:textId="77777777" w:rsidR="009C3991" w:rsidRDefault="009C3991" w:rsidP="00671096">
            <w:r>
              <w:rPr>
                <w:b/>
              </w:rPr>
              <w:t xml:space="preserve">Lead: </w:t>
            </w:r>
            <w:r w:rsidRPr="00FC2C6A">
              <w:rPr>
                <w:b/>
              </w:rPr>
              <w:t>Lesley</w:t>
            </w:r>
            <w:r w:rsidRPr="0032226D">
              <w:t>/Mitch</w:t>
            </w:r>
          </w:p>
          <w:p w14:paraId="00A7650D" w14:textId="77777777" w:rsidR="009C3991" w:rsidRPr="00FC2C6A" w:rsidRDefault="009C3991" w:rsidP="00671096">
            <w:pPr>
              <w:rPr>
                <w:b/>
              </w:rPr>
            </w:pPr>
          </w:p>
        </w:tc>
        <w:tc>
          <w:tcPr>
            <w:tcW w:w="1359" w:type="dxa"/>
          </w:tcPr>
          <w:p w14:paraId="30DC58D9" w14:textId="77777777" w:rsidR="009C3991" w:rsidRPr="00FC2C6A" w:rsidRDefault="009C3991" w:rsidP="00671096">
            <w:r w:rsidRPr="00FC2C6A">
              <w:t>TBD</w:t>
            </w:r>
          </w:p>
        </w:tc>
        <w:tc>
          <w:tcPr>
            <w:tcW w:w="1255" w:type="dxa"/>
          </w:tcPr>
          <w:p w14:paraId="10494E5C" w14:textId="77777777" w:rsidR="009C3991" w:rsidRPr="00FC2C6A" w:rsidRDefault="009C3991" w:rsidP="00671096"/>
        </w:tc>
      </w:tr>
      <w:tr w:rsidR="009C3991" w14:paraId="1DC48005" w14:textId="77777777" w:rsidTr="00671096">
        <w:tc>
          <w:tcPr>
            <w:tcW w:w="2300" w:type="dxa"/>
          </w:tcPr>
          <w:p w14:paraId="7BEBE834" w14:textId="77777777" w:rsidR="009C3991" w:rsidRDefault="009C3991" w:rsidP="00671096">
            <w:pPr>
              <w:rPr>
                <w:b/>
              </w:rPr>
            </w:pPr>
            <w:r>
              <w:rPr>
                <w:b/>
              </w:rPr>
              <w:t>HHP PhD</w:t>
            </w:r>
          </w:p>
        </w:tc>
        <w:tc>
          <w:tcPr>
            <w:tcW w:w="1696" w:type="dxa"/>
          </w:tcPr>
          <w:p w14:paraId="243804A2" w14:textId="77777777" w:rsidR="009C3991" w:rsidRPr="0032226D" w:rsidRDefault="009C3991" w:rsidP="00671096">
            <w:r w:rsidRPr="0032226D">
              <w:t>2022</w:t>
            </w:r>
          </w:p>
        </w:tc>
        <w:tc>
          <w:tcPr>
            <w:tcW w:w="2740" w:type="dxa"/>
          </w:tcPr>
          <w:p w14:paraId="14168A81" w14:textId="77777777" w:rsidR="009C3991" w:rsidRPr="00FC2C6A" w:rsidRDefault="009C3991" w:rsidP="00671096">
            <w:pPr>
              <w:rPr>
                <w:b/>
              </w:rPr>
            </w:pPr>
            <w:r>
              <w:rPr>
                <w:b/>
              </w:rPr>
              <w:t xml:space="preserve">Lead: </w:t>
            </w:r>
            <w:r w:rsidRPr="00FC2C6A">
              <w:rPr>
                <w:b/>
              </w:rPr>
              <w:t>Frankie</w:t>
            </w:r>
            <w:r w:rsidRPr="0032226D">
              <w:t>/Melissa/Kate</w:t>
            </w:r>
          </w:p>
        </w:tc>
        <w:tc>
          <w:tcPr>
            <w:tcW w:w="1359" w:type="dxa"/>
          </w:tcPr>
          <w:p w14:paraId="3FCC2D90" w14:textId="77777777" w:rsidR="009C3991" w:rsidRPr="00FC2C6A" w:rsidRDefault="009C3991" w:rsidP="00671096">
            <w:r w:rsidRPr="00FC2C6A">
              <w:t>Dec. 12</w:t>
            </w:r>
            <w:r w:rsidRPr="00FC2C6A">
              <w:rPr>
                <w:vertAlign w:val="superscript"/>
              </w:rPr>
              <w:t>th</w:t>
            </w:r>
            <w:r w:rsidRPr="00FC2C6A">
              <w:t xml:space="preserve"> </w:t>
            </w:r>
          </w:p>
          <w:p w14:paraId="16FCB7B8" w14:textId="77777777" w:rsidR="009C3991" w:rsidRPr="00FC2C6A" w:rsidRDefault="009C3991" w:rsidP="00671096">
            <w:r w:rsidRPr="00FC2C6A">
              <w:t>General/HLC</w:t>
            </w:r>
          </w:p>
        </w:tc>
        <w:tc>
          <w:tcPr>
            <w:tcW w:w="1255" w:type="dxa"/>
          </w:tcPr>
          <w:p w14:paraId="7820CF7A" w14:textId="77777777" w:rsidR="009C3991" w:rsidRPr="00FC2C6A" w:rsidRDefault="009C3991" w:rsidP="00671096">
            <w:r w:rsidRPr="00FC2C6A">
              <w:t>TBD</w:t>
            </w:r>
          </w:p>
        </w:tc>
      </w:tr>
      <w:tr w:rsidR="009C3991" w14:paraId="38EDF0F0" w14:textId="77777777" w:rsidTr="00671096">
        <w:tc>
          <w:tcPr>
            <w:tcW w:w="2300" w:type="dxa"/>
          </w:tcPr>
          <w:p w14:paraId="16700DAB" w14:textId="77777777" w:rsidR="009C3991" w:rsidRDefault="009C3991" w:rsidP="00671096">
            <w:pPr>
              <w:rPr>
                <w:b/>
              </w:rPr>
            </w:pPr>
            <w:r>
              <w:rPr>
                <w:b/>
              </w:rPr>
              <w:t>Psychology Revisions</w:t>
            </w:r>
          </w:p>
        </w:tc>
        <w:tc>
          <w:tcPr>
            <w:tcW w:w="1696" w:type="dxa"/>
          </w:tcPr>
          <w:p w14:paraId="63C92865" w14:textId="77777777" w:rsidR="009C3991" w:rsidRPr="0032226D" w:rsidRDefault="009C3991" w:rsidP="00671096">
            <w:r w:rsidRPr="0032226D">
              <w:t>2020</w:t>
            </w:r>
          </w:p>
        </w:tc>
        <w:tc>
          <w:tcPr>
            <w:tcW w:w="2740" w:type="dxa"/>
          </w:tcPr>
          <w:p w14:paraId="371F8B46" w14:textId="77777777" w:rsidR="009C3991" w:rsidRDefault="009C3991" w:rsidP="00671096">
            <w:r>
              <w:rPr>
                <w:b/>
              </w:rPr>
              <w:t xml:space="preserve">Lead: </w:t>
            </w:r>
            <w:r w:rsidRPr="00FC2C6A">
              <w:rPr>
                <w:b/>
              </w:rPr>
              <w:t>Maggy</w:t>
            </w:r>
            <w:r w:rsidRPr="0032226D">
              <w:t>/Kristin</w:t>
            </w:r>
          </w:p>
          <w:p w14:paraId="502EDB70" w14:textId="77777777" w:rsidR="009C3991" w:rsidRPr="00FC2C6A" w:rsidRDefault="009C3991" w:rsidP="00671096">
            <w:pPr>
              <w:rPr>
                <w:b/>
              </w:rPr>
            </w:pPr>
          </w:p>
        </w:tc>
        <w:tc>
          <w:tcPr>
            <w:tcW w:w="1359" w:type="dxa"/>
          </w:tcPr>
          <w:p w14:paraId="30A53DD1" w14:textId="77777777" w:rsidR="009C3991" w:rsidRPr="00FC2C6A" w:rsidRDefault="009C3991" w:rsidP="00671096">
            <w:r w:rsidRPr="00FC2C6A">
              <w:t>Dec. 12</w:t>
            </w:r>
            <w:r w:rsidRPr="00FC2C6A">
              <w:rPr>
                <w:vertAlign w:val="superscript"/>
              </w:rPr>
              <w:t>th</w:t>
            </w:r>
            <w:r w:rsidRPr="00FC2C6A">
              <w:t xml:space="preserve"> </w:t>
            </w:r>
          </w:p>
        </w:tc>
        <w:tc>
          <w:tcPr>
            <w:tcW w:w="1255" w:type="dxa"/>
          </w:tcPr>
          <w:p w14:paraId="4E414481" w14:textId="77777777" w:rsidR="009C3991" w:rsidRPr="00FC2C6A" w:rsidRDefault="009C3991" w:rsidP="00671096">
            <w:r w:rsidRPr="00FC2C6A">
              <w:t>Jan 23</w:t>
            </w:r>
            <w:r w:rsidRPr="00FC2C6A">
              <w:rPr>
                <w:vertAlign w:val="superscript"/>
              </w:rPr>
              <w:t>rd</w:t>
            </w:r>
            <w:r w:rsidRPr="00FC2C6A">
              <w:t xml:space="preserve"> </w:t>
            </w:r>
          </w:p>
        </w:tc>
      </w:tr>
      <w:tr w:rsidR="009C3991" w14:paraId="520BA98F" w14:textId="77777777" w:rsidTr="00671096">
        <w:tc>
          <w:tcPr>
            <w:tcW w:w="2300" w:type="dxa"/>
          </w:tcPr>
          <w:p w14:paraId="1B410C7E" w14:textId="77777777" w:rsidR="009C3991" w:rsidRDefault="009C3991" w:rsidP="00671096">
            <w:pPr>
              <w:rPr>
                <w:b/>
              </w:rPr>
            </w:pPr>
            <w:r>
              <w:rPr>
                <w:b/>
              </w:rPr>
              <w:t>ROAR PhD</w:t>
            </w:r>
          </w:p>
        </w:tc>
        <w:tc>
          <w:tcPr>
            <w:tcW w:w="1696" w:type="dxa"/>
          </w:tcPr>
          <w:p w14:paraId="2989076E" w14:textId="77777777" w:rsidR="009C3991" w:rsidRPr="0032226D" w:rsidRDefault="009C3991" w:rsidP="00671096">
            <w:r w:rsidRPr="0032226D">
              <w:t>2022</w:t>
            </w:r>
          </w:p>
        </w:tc>
        <w:tc>
          <w:tcPr>
            <w:tcW w:w="2740" w:type="dxa"/>
          </w:tcPr>
          <w:p w14:paraId="08EECFA5" w14:textId="77777777" w:rsidR="009C3991" w:rsidRPr="00FC2C6A" w:rsidRDefault="009C3991" w:rsidP="00671096">
            <w:pPr>
              <w:rPr>
                <w:b/>
              </w:rPr>
            </w:pPr>
            <w:r>
              <w:rPr>
                <w:b/>
              </w:rPr>
              <w:t xml:space="preserve">Lead:  </w:t>
            </w:r>
            <w:r w:rsidRPr="00FC2C6A">
              <w:rPr>
                <w:b/>
              </w:rPr>
              <w:t>Mike</w:t>
            </w:r>
            <w:r w:rsidRPr="0032226D">
              <w:t>/Matt/Lesley</w:t>
            </w:r>
          </w:p>
        </w:tc>
        <w:tc>
          <w:tcPr>
            <w:tcW w:w="1359" w:type="dxa"/>
          </w:tcPr>
          <w:p w14:paraId="4CA0A7C2" w14:textId="77777777" w:rsidR="009C3991" w:rsidRPr="00FC2C6A" w:rsidRDefault="009C3991" w:rsidP="00671096">
            <w:r w:rsidRPr="00FC2C6A">
              <w:t>Dec. 12</w:t>
            </w:r>
            <w:r w:rsidRPr="00FC2C6A">
              <w:rPr>
                <w:vertAlign w:val="superscript"/>
              </w:rPr>
              <w:t>th</w:t>
            </w:r>
            <w:r w:rsidRPr="00FC2C6A">
              <w:t xml:space="preserve"> </w:t>
            </w:r>
          </w:p>
          <w:p w14:paraId="4A50ADDE" w14:textId="77777777" w:rsidR="009C3991" w:rsidRPr="00FC2C6A" w:rsidRDefault="009C3991" w:rsidP="00671096">
            <w:r w:rsidRPr="00FC2C6A">
              <w:t>General/HLC</w:t>
            </w:r>
          </w:p>
        </w:tc>
        <w:tc>
          <w:tcPr>
            <w:tcW w:w="1255" w:type="dxa"/>
          </w:tcPr>
          <w:p w14:paraId="142B092C" w14:textId="77777777" w:rsidR="009C3991" w:rsidRPr="00FC2C6A" w:rsidRDefault="009C3991" w:rsidP="00671096">
            <w:r w:rsidRPr="00FC2C6A">
              <w:t>TBD</w:t>
            </w:r>
          </w:p>
        </w:tc>
      </w:tr>
      <w:tr w:rsidR="009C3991" w14:paraId="00FABA54" w14:textId="77777777" w:rsidTr="00671096">
        <w:tc>
          <w:tcPr>
            <w:tcW w:w="2300" w:type="dxa"/>
          </w:tcPr>
          <w:p w14:paraId="2474C538" w14:textId="77777777" w:rsidR="009C3991" w:rsidRDefault="009C3991" w:rsidP="00671096">
            <w:pPr>
              <w:rPr>
                <w:b/>
              </w:rPr>
            </w:pPr>
            <w:r>
              <w:rPr>
                <w:b/>
              </w:rPr>
              <w:t>Social Work Revisions</w:t>
            </w:r>
          </w:p>
        </w:tc>
        <w:tc>
          <w:tcPr>
            <w:tcW w:w="1696" w:type="dxa"/>
          </w:tcPr>
          <w:p w14:paraId="2EBEA8E5" w14:textId="77777777" w:rsidR="009C3991" w:rsidRPr="0032226D" w:rsidRDefault="009C3991" w:rsidP="00671096">
            <w:r w:rsidRPr="0032226D">
              <w:t>2020</w:t>
            </w:r>
          </w:p>
        </w:tc>
        <w:tc>
          <w:tcPr>
            <w:tcW w:w="2740" w:type="dxa"/>
          </w:tcPr>
          <w:p w14:paraId="636231D4" w14:textId="77777777" w:rsidR="009C3991" w:rsidRDefault="009C3991" w:rsidP="00671096">
            <w:r>
              <w:rPr>
                <w:b/>
              </w:rPr>
              <w:t xml:space="preserve">Lead: </w:t>
            </w:r>
            <w:r w:rsidRPr="00FC2C6A">
              <w:rPr>
                <w:b/>
              </w:rPr>
              <w:t>Melissa</w:t>
            </w:r>
            <w:r w:rsidRPr="0032226D">
              <w:t>/Maggy</w:t>
            </w:r>
          </w:p>
          <w:p w14:paraId="491E8DA6" w14:textId="77777777" w:rsidR="009C3991" w:rsidRPr="00FC2C6A" w:rsidRDefault="009C3991" w:rsidP="00671096">
            <w:pPr>
              <w:rPr>
                <w:b/>
              </w:rPr>
            </w:pPr>
          </w:p>
        </w:tc>
        <w:tc>
          <w:tcPr>
            <w:tcW w:w="1359" w:type="dxa"/>
          </w:tcPr>
          <w:p w14:paraId="342CE7E8" w14:textId="77777777" w:rsidR="009C3991" w:rsidRPr="00FC2C6A" w:rsidRDefault="009C3991" w:rsidP="00671096">
            <w:r w:rsidRPr="00FC2C6A">
              <w:t>Dec. 12</w:t>
            </w:r>
            <w:r w:rsidRPr="00FC2C6A">
              <w:rPr>
                <w:vertAlign w:val="superscript"/>
              </w:rPr>
              <w:t>th</w:t>
            </w:r>
          </w:p>
        </w:tc>
        <w:tc>
          <w:tcPr>
            <w:tcW w:w="1255" w:type="dxa"/>
          </w:tcPr>
          <w:p w14:paraId="39C97783" w14:textId="77777777" w:rsidR="009C3991" w:rsidRPr="00FC2C6A" w:rsidRDefault="009C3991" w:rsidP="00671096">
            <w:r w:rsidRPr="00FC2C6A">
              <w:t>Jan 23</w:t>
            </w:r>
            <w:r w:rsidRPr="00FC2C6A">
              <w:rPr>
                <w:vertAlign w:val="superscript"/>
              </w:rPr>
              <w:t>rd</w:t>
            </w:r>
            <w:r w:rsidRPr="00FC2C6A">
              <w:t xml:space="preserve"> </w:t>
            </w:r>
          </w:p>
        </w:tc>
      </w:tr>
      <w:tr w:rsidR="009C3991" w14:paraId="18CA1158" w14:textId="77777777" w:rsidTr="00671096">
        <w:tc>
          <w:tcPr>
            <w:tcW w:w="2300" w:type="dxa"/>
          </w:tcPr>
          <w:p w14:paraId="2DCAE4E9" w14:textId="77777777" w:rsidR="009C3991" w:rsidRDefault="009C3991" w:rsidP="00671096">
            <w:pPr>
              <w:rPr>
                <w:b/>
              </w:rPr>
            </w:pPr>
            <w:r>
              <w:rPr>
                <w:b/>
              </w:rPr>
              <w:t>Misc. Minor Proposals</w:t>
            </w:r>
          </w:p>
        </w:tc>
        <w:tc>
          <w:tcPr>
            <w:tcW w:w="1696" w:type="dxa"/>
          </w:tcPr>
          <w:p w14:paraId="5BBC818E" w14:textId="77777777" w:rsidR="009C3991" w:rsidRPr="0032226D" w:rsidRDefault="009C3991" w:rsidP="00671096">
            <w:r w:rsidRPr="0032226D">
              <w:t>2020</w:t>
            </w:r>
          </w:p>
        </w:tc>
        <w:tc>
          <w:tcPr>
            <w:tcW w:w="2740" w:type="dxa"/>
          </w:tcPr>
          <w:p w14:paraId="69C311CB" w14:textId="77777777" w:rsidR="009C3991" w:rsidRDefault="009C3991" w:rsidP="00671096">
            <w:pPr>
              <w:rPr>
                <w:b/>
              </w:rPr>
            </w:pPr>
            <w:r w:rsidRPr="00FC2C6A">
              <w:rPr>
                <w:b/>
              </w:rPr>
              <w:t>Frankie</w:t>
            </w:r>
            <w:r>
              <w:t>/</w:t>
            </w:r>
            <w:r w:rsidRPr="00FC2C6A">
              <w:rPr>
                <w:b/>
              </w:rPr>
              <w:t>Mike</w:t>
            </w:r>
          </w:p>
          <w:p w14:paraId="7B8E7BCC" w14:textId="77777777" w:rsidR="009C3991" w:rsidRPr="00FC2C6A" w:rsidRDefault="009C3991" w:rsidP="00671096"/>
        </w:tc>
        <w:tc>
          <w:tcPr>
            <w:tcW w:w="1359" w:type="dxa"/>
          </w:tcPr>
          <w:p w14:paraId="24304642" w14:textId="77777777" w:rsidR="009C3991" w:rsidRPr="00FC2C6A" w:rsidRDefault="009C3991" w:rsidP="00671096">
            <w:r w:rsidRPr="00FC2C6A">
              <w:t>Rolling basis</w:t>
            </w:r>
          </w:p>
        </w:tc>
        <w:tc>
          <w:tcPr>
            <w:tcW w:w="1255" w:type="dxa"/>
          </w:tcPr>
          <w:p w14:paraId="6B042345" w14:textId="77777777" w:rsidR="009C3991" w:rsidRPr="00FC2C6A" w:rsidRDefault="009C3991" w:rsidP="00671096"/>
        </w:tc>
      </w:tr>
    </w:tbl>
    <w:p w14:paraId="53735661" w14:textId="71E70249" w:rsidR="00005968" w:rsidRPr="00324499" w:rsidRDefault="00005968" w:rsidP="00324499">
      <w:pPr>
        <w:rPr>
          <w:color w:val="000000"/>
        </w:rPr>
      </w:pPr>
    </w:p>
    <w:p w14:paraId="0AC5B310" w14:textId="77777777" w:rsidR="000644E1" w:rsidRPr="00FE6A3D" w:rsidRDefault="000644E1" w:rsidP="004B6FDB">
      <w:pPr>
        <w:pStyle w:val="ListParagraph"/>
        <w:numPr>
          <w:ilvl w:val="0"/>
          <w:numId w:val="1"/>
        </w:numPr>
        <w:rPr>
          <w:color w:val="000000"/>
        </w:rPr>
      </w:pPr>
      <w:r>
        <w:t xml:space="preserve">GPC Sub-Committee Business </w:t>
      </w:r>
    </w:p>
    <w:p w14:paraId="5D732EE6" w14:textId="77777777" w:rsidR="00786999" w:rsidRPr="00B50B21" w:rsidRDefault="00786999" w:rsidP="00786999">
      <w:pPr>
        <w:pStyle w:val="ListParagraph"/>
        <w:ind w:left="2160"/>
      </w:pPr>
    </w:p>
    <w:p w14:paraId="26DB0F57" w14:textId="77777777" w:rsidR="000644E1" w:rsidRPr="007B1CBE" w:rsidRDefault="007B1CBE" w:rsidP="007B1CBE">
      <w:pPr>
        <w:pStyle w:val="ListParagraph"/>
        <w:numPr>
          <w:ilvl w:val="1"/>
          <w:numId w:val="1"/>
        </w:numPr>
      </w:pPr>
      <w:r>
        <w:t>Faculty</w:t>
      </w:r>
      <w:r w:rsidR="00FE6A3D">
        <w:t xml:space="preserve"> (Members 2</w:t>
      </w:r>
      <w:r w:rsidR="00CE24F4">
        <w:t xml:space="preserve">019 - 2020: M. </w:t>
      </w:r>
      <w:proofErr w:type="spellStart"/>
      <w:r w:rsidR="00CE24F4">
        <w:t>Klett</w:t>
      </w:r>
      <w:proofErr w:type="spellEnd"/>
      <w:r w:rsidR="00CE24F4">
        <w:t>, M. Strahan, M. Romero, M. Moore</w:t>
      </w:r>
      <w:r w:rsidR="00FE6A3D">
        <w:t xml:space="preserve">) </w:t>
      </w:r>
    </w:p>
    <w:p w14:paraId="3CE831A8" w14:textId="36C08356" w:rsidR="00F200F6" w:rsidRPr="00CE17BF" w:rsidRDefault="006450C7" w:rsidP="00816237">
      <w:pPr>
        <w:pStyle w:val="ListParagraph"/>
        <w:ind w:left="2160"/>
        <w:rPr>
          <w:color w:val="000000"/>
        </w:rPr>
      </w:pPr>
      <w:r>
        <w:t>Graduate Fac</w:t>
      </w:r>
      <w:r w:rsidR="00CD1BEC">
        <w:t>ul</w:t>
      </w:r>
      <w:r w:rsidR="007B1CBE">
        <w:t xml:space="preserve">ty Applications – </w:t>
      </w:r>
      <w:r w:rsidR="005737E2">
        <w:t>Strahan/Teeter</w:t>
      </w:r>
      <w:r w:rsidR="005A675F">
        <w:t>–</w:t>
      </w:r>
      <w:r w:rsidRPr="00C43C32">
        <w:t xml:space="preserve"> </w:t>
      </w:r>
      <w:r w:rsidRPr="00C43C32">
        <w:rPr>
          <w:b/>
        </w:rPr>
        <w:t>Approved</w:t>
      </w:r>
      <w:r w:rsidR="00CE17BF">
        <w:rPr>
          <w:b/>
        </w:rPr>
        <w:t xml:space="preserve"> </w:t>
      </w:r>
      <w:r w:rsidR="00CE17BF" w:rsidRPr="00CE17BF">
        <w:t xml:space="preserve">– GPC </w:t>
      </w:r>
      <w:r w:rsidR="00F7149F">
        <w:t>approved three</w:t>
      </w:r>
      <w:r w:rsidR="00CE17BF">
        <w:t xml:space="preserve"> applications for gra</w:t>
      </w:r>
      <w:r w:rsidR="00F7149F">
        <w:t xml:space="preserve">duate faculty status. </w:t>
      </w:r>
    </w:p>
    <w:p w14:paraId="32C5C496" w14:textId="77777777" w:rsidR="007B1CBE" w:rsidRDefault="007B1CBE" w:rsidP="006450C7">
      <w:pPr>
        <w:pStyle w:val="PlainText"/>
      </w:pPr>
    </w:p>
    <w:tbl>
      <w:tblPr>
        <w:tblStyle w:val="TableGrid"/>
        <w:tblW w:w="8970" w:type="dxa"/>
        <w:tblInd w:w="115" w:type="dxa"/>
        <w:tblLayout w:type="fixed"/>
        <w:tblLook w:val="04A0" w:firstRow="1" w:lastRow="0" w:firstColumn="1" w:lastColumn="0" w:noHBand="0" w:noVBand="1"/>
      </w:tblPr>
      <w:tblGrid>
        <w:gridCol w:w="1410"/>
        <w:gridCol w:w="1108"/>
        <w:gridCol w:w="2219"/>
        <w:gridCol w:w="941"/>
        <w:gridCol w:w="1132"/>
        <w:gridCol w:w="1080"/>
        <w:gridCol w:w="1080"/>
      </w:tblGrid>
      <w:tr w:rsidR="00914814" w:rsidRPr="009710B1" w14:paraId="06B90CEB" w14:textId="77777777" w:rsidTr="00B23E71">
        <w:trPr>
          <w:trHeight w:val="305"/>
        </w:trPr>
        <w:tc>
          <w:tcPr>
            <w:tcW w:w="1410" w:type="dxa"/>
            <w:vAlign w:val="center"/>
          </w:tcPr>
          <w:p w14:paraId="68137E10" w14:textId="77777777" w:rsidR="00914814" w:rsidRPr="009710B1" w:rsidRDefault="00914814" w:rsidP="00232401">
            <w:pPr>
              <w:rPr>
                <w:b/>
                <w:sz w:val="20"/>
                <w:szCs w:val="20"/>
              </w:rPr>
            </w:pPr>
            <w:r w:rsidRPr="009710B1">
              <w:rPr>
                <w:b/>
                <w:sz w:val="20"/>
                <w:szCs w:val="20"/>
              </w:rPr>
              <w:t>Last Name</w:t>
            </w:r>
          </w:p>
        </w:tc>
        <w:tc>
          <w:tcPr>
            <w:tcW w:w="1108" w:type="dxa"/>
            <w:vAlign w:val="center"/>
          </w:tcPr>
          <w:p w14:paraId="4ED82845" w14:textId="77777777" w:rsidR="00914814" w:rsidRPr="009710B1" w:rsidRDefault="00914814" w:rsidP="00232401">
            <w:pPr>
              <w:rPr>
                <w:b/>
                <w:sz w:val="20"/>
                <w:szCs w:val="20"/>
              </w:rPr>
            </w:pPr>
            <w:r w:rsidRPr="009710B1">
              <w:rPr>
                <w:b/>
                <w:sz w:val="20"/>
                <w:szCs w:val="20"/>
              </w:rPr>
              <w:t>First Name</w:t>
            </w:r>
          </w:p>
        </w:tc>
        <w:tc>
          <w:tcPr>
            <w:tcW w:w="2219" w:type="dxa"/>
            <w:vAlign w:val="center"/>
          </w:tcPr>
          <w:p w14:paraId="558DAD97" w14:textId="77777777" w:rsidR="00914814" w:rsidRPr="009710B1" w:rsidRDefault="00914814" w:rsidP="00CE24F4">
            <w:pPr>
              <w:jc w:val="center"/>
              <w:rPr>
                <w:b/>
                <w:sz w:val="20"/>
                <w:szCs w:val="20"/>
              </w:rPr>
            </w:pPr>
            <w:r w:rsidRPr="009710B1">
              <w:rPr>
                <w:b/>
                <w:sz w:val="20"/>
                <w:szCs w:val="20"/>
              </w:rPr>
              <w:t>Department</w:t>
            </w:r>
          </w:p>
        </w:tc>
        <w:tc>
          <w:tcPr>
            <w:tcW w:w="941" w:type="dxa"/>
            <w:vAlign w:val="center"/>
          </w:tcPr>
          <w:p w14:paraId="3749617B" w14:textId="77777777" w:rsidR="00914814" w:rsidRPr="009710B1" w:rsidRDefault="00914814" w:rsidP="00232401">
            <w:pPr>
              <w:rPr>
                <w:b/>
                <w:sz w:val="20"/>
                <w:szCs w:val="20"/>
              </w:rPr>
            </w:pPr>
            <w:r w:rsidRPr="009710B1">
              <w:rPr>
                <w:b/>
                <w:sz w:val="20"/>
                <w:szCs w:val="20"/>
              </w:rPr>
              <w:t>Level</w:t>
            </w:r>
          </w:p>
        </w:tc>
        <w:tc>
          <w:tcPr>
            <w:tcW w:w="1132" w:type="dxa"/>
            <w:vAlign w:val="center"/>
          </w:tcPr>
          <w:p w14:paraId="152D8D8B" w14:textId="77777777" w:rsidR="00914814" w:rsidRPr="009710B1" w:rsidRDefault="00914814" w:rsidP="00232401">
            <w:pPr>
              <w:rPr>
                <w:b/>
                <w:sz w:val="20"/>
                <w:szCs w:val="20"/>
              </w:rPr>
            </w:pPr>
            <w:r w:rsidRPr="009710B1">
              <w:rPr>
                <w:b/>
                <w:sz w:val="20"/>
                <w:szCs w:val="20"/>
              </w:rPr>
              <w:t>Term</w:t>
            </w:r>
          </w:p>
        </w:tc>
        <w:tc>
          <w:tcPr>
            <w:tcW w:w="1080" w:type="dxa"/>
            <w:vAlign w:val="center"/>
          </w:tcPr>
          <w:p w14:paraId="0F9BC984" w14:textId="77777777" w:rsidR="00914814" w:rsidRPr="009710B1" w:rsidRDefault="00914814" w:rsidP="00232401">
            <w:pPr>
              <w:rPr>
                <w:b/>
                <w:sz w:val="20"/>
                <w:szCs w:val="20"/>
              </w:rPr>
            </w:pPr>
            <w:r w:rsidRPr="009710B1">
              <w:rPr>
                <w:b/>
                <w:sz w:val="20"/>
                <w:szCs w:val="20"/>
              </w:rPr>
              <w:t>Begins</w:t>
            </w:r>
          </w:p>
        </w:tc>
        <w:tc>
          <w:tcPr>
            <w:tcW w:w="1080" w:type="dxa"/>
            <w:vAlign w:val="center"/>
          </w:tcPr>
          <w:p w14:paraId="668E9362" w14:textId="77777777" w:rsidR="00914814" w:rsidRPr="009710B1" w:rsidRDefault="00914814" w:rsidP="00232401">
            <w:pPr>
              <w:rPr>
                <w:b/>
                <w:sz w:val="20"/>
                <w:szCs w:val="20"/>
              </w:rPr>
            </w:pPr>
            <w:r w:rsidRPr="009710B1">
              <w:rPr>
                <w:b/>
                <w:sz w:val="20"/>
                <w:szCs w:val="20"/>
              </w:rPr>
              <w:t>Expires</w:t>
            </w:r>
          </w:p>
        </w:tc>
      </w:tr>
      <w:tr w:rsidR="00BC5EE1" w:rsidRPr="009710B1" w14:paraId="6791EFE4" w14:textId="77777777" w:rsidTr="00B23E71">
        <w:trPr>
          <w:trHeight w:val="305"/>
        </w:trPr>
        <w:tc>
          <w:tcPr>
            <w:tcW w:w="1410" w:type="dxa"/>
            <w:vAlign w:val="center"/>
          </w:tcPr>
          <w:p w14:paraId="4053C266" w14:textId="77777777" w:rsidR="00BC5EE1" w:rsidRDefault="004466AE" w:rsidP="00CE24F4">
            <w:pPr>
              <w:spacing w:line="360" w:lineRule="auto"/>
            </w:pPr>
            <w:r>
              <w:t>Pawlowski</w:t>
            </w:r>
          </w:p>
        </w:tc>
        <w:tc>
          <w:tcPr>
            <w:tcW w:w="1108" w:type="dxa"/>
            <w:vAlign w:val="center"/>
          </w:tcPr>
          <w:p w14:paraId="68559AB8" w14:textId="77777777" w:rsidR="00BC5EE1" w:rsidRDefault="004466AE" w:rsidP="00CE24F4">
            <w:pPr>
              <w:spacing w:line="360" w:lineRule="auto"/>
            </w:pPr>
            <w:r>
              <w:t>Madelyn</w:t>
            </w:r>
          </w:p>
        </w:tc>
        <w:tc>
          <w:tcPr>
            <w:tcW w:w="2219" w:type="dxa"/>
            <w:vAlign w:val="center"/>
          </w:tcPr>
          <w:p w14:paraId="371D729D" w14:textId="77777777" w:rsidR="00BC5EE1" w:rsidRDefault="004466AE" w:rsidP="00BC5EE1">
            <w:pPr>
              <w:spacing w:line="360" w:lineRule="auto"/>
              <w:jc w:val="center"/>
            </w:pPr>
            <w:r>
              <w:t>English</w:t>
            </w:r>
          </w:p>
        </w:tc>
        <w:tc>
          <w:tcPr>
            <w:tcW w:w="941" w:type="dxa"/>
            <w:vAlign w:val="center"/>
          </w:tcPr>
          <w:p w14:paraId="7FC2CED8" w14:textId="77777777" w:rsidR="00BC5EE1" w:rsidRDefault="004466AE" w:rsidP="00BC5EE1">
            <w:pPr>
              <w:spacing w:line="360" w:lineRule="auto"/>
              <w:jc w:val="center"/>
            </w:pPr>
            <w:r>
              <w:t>3</w:t>
            </w:r>
          </w:p>
        </w:tc>
        <w:tc>
          <w:tcPr>
            <w:tcW w:w="1132" w:type="dxa"/>
            <w:vAlign w:val="center"/>
          </w:tcPr>
          <w:p w14:paraId="6F861E31" w14:textId="77777777" w:rsidR="00BC5EE1" w:rsidRDefault="00BC5EE1" w:rsidP="00BC5EE1">
            <w:pPr>
              <w:spacing w:line="360" w:lineRule="auto"/>
              <w:jc w:val="center"/>
            </w:pPr>
          </w:p>
        </w:tc>
        <w:tc>
          <w:tcPr>
            <w:tcW w:w="1080" w:type="dxa"/>
            <w:vAlign w:val="center"/>
          </w:tcPr>
          <w:p w14:paraId="07412308" w14:textId="77777777" w:rsidR="00BC5EE1" w:rsidRDefault="00CE24F4" w:rsidP="00BC5EE1">
            <w:pPr>
              <w:spacing w:line="360" w:lineRule="auto"/>
              <w:jc w:val="center"/>
            </w:pPr>
            <w:r>
              <w:t>8/1/2019</w:t>
            </w:r>
          </w:p>
        </w:tc>
        <w:tc>
          <w:tcPr>
            <w:tcW w:w="1080" w:type="dxa"/>
            <w:vAlign w:val="center"/>
          </w:tcPr>
          <w:p w14:paraId="68E9ACAA" w14:textId="77777777" w:rsidR="00BC5EE1" w:rsidRDefault="00BC5EE1" w:rsidP="00BC5EE1">
            <w:pPr>
              <w:spacing w:line="360" w:lineRule="auto"/>
              <w:jc w:val="center"/>
            </w:pPr>
          </w:p>
        </w:tc>
      </w:tr>
      <w:tr w:rsidR="00BC5EE1" w:rsidRPr="009710B1" w14:paraId="4F7F4E83" w14:textId="77777777" w:rsidTr="00B23E71">
        <w:trPr>
          <w:trHeight w:val="305"/>
        </w:trPr>
        <w:tc>
          <w:tcPr>
            <w:tcW w:w="1410" w:type="dxa"/>
            <w:vAlign w:val="center"/>
          </w:tcPr>
          <w:p w14:paraId="64ACDA83" w14:textId="77777777" w:rsidR="00BC5EE1" w:rsidRDefault="00816237" w:rsidP="00CE24F4">
            <w:pPr>
              <w:spacing w:line="360" w:lineRule="auto"/>
            </w:pPr>
            <w:r>
              <w:t>Salisbury</w:t>
            </w:r>
          </w:p>
        </w:tc>
        <w:tc>
          <w:tcPr>
            <w:tcW w:w="1108" w:type="dxa"/>
            <w:vAlign w:val="center"/>
          </w:tcPr>
          <w:p w14:paraId="5647C7E1" w14:textId="77777777" w:rsidR="00BC5EE1" w:rsidRDefault="00816237" w:rsidP="00CE24F4">
            <w:pPr>
              <w:spacing w:line="360" w:lineRule="auto"/>
            </w:pPr>
            <w:r>
              <w:t>Brenda</w:t>
            </w:r>
          </w:p>
        </w:tc>
        <w:tc>
          <w:tcPr>
            <w:tcW w:w="2219" w:type="dxa"/>
            <w:vAlign w:val="center"/>
          </w:tcPr>
          <w:p w14:paraId="1ACBD8FC" w14:textId="77777777" w:rsidR="00BC5EE1" w:rsidRDefault="00816237" w:rsidP="00BC5EE1">
            <w:pPr>
              <w:spacing w:line="360" w:lineRule="auto"/>
              <w:jc w:val="center"/>
            </w:pPr>
            <w:r>
              <w:t>HHP</w:t>
            </w:r>
          </w:p>
        </w:tc>
        <w:tc>
          <w:tcPr>
            <w:tcW w:w="941" w:type="dxa"/>
            <w:vAlign w:val="center"/>
          </w:tcPr>
          <w:p w14:paraId="194FF1A6" w14:textId="77777777" w:rsidR="00BC5EE1" w:rsidRDefault="00CE24F4" w:rsidP="00BC5EE1">
            <w:pPr>
              <w:spacing w:line="360" w:lineRule="auto"/>
              <w:jc w:val="center"/>
            </w:pPr>
            <w:r>
              <w:t>1</w:t>
            </w:r>
          </w:p>
        </w:tc>
        <w:tc>
          <w:tcPr>
            <w:tcW w:w="1132" w:type="dxa"/>
            <w:vAlign w:val="center"/>
          </w:tcPr>
          <w:p w14:paraId="2AF62654" w14:textId="77777777" w:rsidR="00BC5EE1" w:rsidRDefault="009228AF" w:rsidP="00BC5EE1">
            <w:pPr>
              <w:spacing w:line="360" w:lineRule="auto"/>
              <w:jc w:val="center"/>
            </w:pPr>
            <w:r>
              <w:t>3</w:t>
            </w:r>
          </w:p>
        </w:tc>
        <w:tc>
          <w:tcPr>
            <w:tcW w:w="1080" w:type="dxa"/>
            <w:vAlign w:val="center"/>
          </w:tcPr>
          <w:p w14:paraId="402920C2" w14:textId="77777777" w:rsidR="00BC5EE1" w:rsidRDefault="00CE24F4" w:rsidP="00BC5EE1">
            <w:pPr>
              <w:spacing w:line="360" w:lineRule="auto"/>
              <w:jc w:val="center"/>
            </w:pPr>
            <w:r>
              <w:t>8/1/2019</w:t>
            </w:r>
          </w:p>
        </w:tc>
        <w:tc>
          <w:tcPr>
            <w:tcW w:w="1080" w:type="dxa"/>
            <w:vAlign w:val="center"/>
          </w:tcPr>
          <w:p w14:paraId="04DA8DD1" w14:textId="77777777" w:rsidR="00BC5EE1" w:rsidRDefault="00CE24F4" w:rsidP="00BC5EE1">
            <w:pPr>
              <w:spacing w:line="360" w:lineRule="auto"/>
              <w:jc w:val="center"/>
            </w:pPr>
            <w:r>
              <w:t>8/1/2022</w:t>
            </w:r>
          </w:p>
        </w:tc>
      </w:tr>
      <w:tr w:rsidR="00D51DE8" w:rsidRPr="009710B1" w14:paraId="58D253A0" w14:textId="77777777" w:rsidTr="00B23E71">
        <w:trPr>
          <w:trHeight w:val="305"/>
        </w:trPr>
        <w:tc>
          <w:tcPr>
            <w:tcW w:w="1410" w:type="dxa"/>
            <w:vAlign w:val="center"/>
          </w:tcPr>
          <w:p w14:paraId="61F3CB48" w14:textId="77777777" w:rsidR="00D51DE8" w:rsidRDefault="00816237" w:rsidP="00CE24F4">
            <w:pPr>
              <w:spacing w:line="360" w:lineRule="auto"/>
            </w:pPr>
            <w:r>
              <w:t>White</w:t>
            </w:r>
          </w:p>
        </w:tc>
        <w:tc>
          <w:tcPr>
            <w:tcW w:w="1108" w:type="dxa"/>
            <w:vAlign w:val="center"/>
          </w:tcPr>
          <w:p w14:paraId="60CA853C" w14:textId="77777777" w:rsidR="00D51DE8" w:rsidRPr="00E87F63" w:rsidRDefault="00816237" w:rsidP="00CE24F4">
            <w:pPr>
              <w:spacing w:line="360" w:lineRule="auto"/>
              <w:rPr>
                <w:sz w:val="22"/>
                <w:szCs w:val="22"/>
              </w:rPr>
            </w:pPr>
            <w:r>
              <w:rPr>
                <w:sz w:val="22"/>
                <w:szCs w:val="22"/>
              </w:rPr>
              <w:t>Kristen</w:t>
            </w:r>
          </w:p>
        </w:tc>
        <w:tc>
          <w:tcPr>
            <w:tcW w:w="2219" w:type="dxa"/>
            <w:vAlign w:val="center"/>
          </w:tcPr>
          <w:p w14:paraId="54664735" w14:textId="77777777" w:rsidR="00D51DE8" w:rsidRDefault="00816237" w:rsidP="00BC5EE1">
            <w:pPr>
              <w:spacing w:line="360" w:lineRule="auto"/>
              <w:jc w:val="center"/>
            </w:pPr>
            <w:r>
              <w:t>SELPS</w:t>
            </w:r>
          </w:p>
        </w:tc>
        <w:tc>
          <w:tcPr>
            <w:tcW w:w="941" w:type="dxa"/>
            <w:vAlign w:val="center"/>
          </w:tcPr>
          <w:p w14:paraId="72C6921E" w14:textId="77777777" w:rsidR="00D51DE8" w:rsidRDefault="00816237" w:rsidP="00BC5EE1">
            <w:pPr>
              <w:spacing w:line="360" w:lineRule="auto"/>
              <w:jc w:val="center"/>
            </w:pPr>
            <w:r>
              <w:t>2</w:t>
            </w:r>
          </w:p>
        </w:tc>
        <w:tc>
          <w:tcPr>
            <w:tcW w:w="1132" w:type="dxa"/>
            <w:vAlign w:val="center"/>
          </w:tcPr>
          <w:p w14:paraId="46E08F3F" w14:textId="77777777" w:rsidR="00D51DE8" w:rsidRDefault="00816237" w:rsidP="00BC5EE1">
            <w:pPr>
              <w:spacing w:line="360" w:lineRule="auto"/>
              <w:jc w:val="center"/>
            </w:pPr>
            <w:r>
              <w:t>3</w:t>
            </w:r>
          </w:p>
        </w:tc>
        <w:tc>
          <w:tcPr>
            <w:tcW w:w="1080" w:type="dxa"/>
            <w:vAlign w:val="center"/>
          </w:tcPr>
          <w:p w14:paraId="2FE43197" w14:textId="77777777" w:rsidR="00D51DE8" w:rsidRDefault="00CE24F4" w:rsidP="00BC5EE1">
            <w:pPr>
              <w:spacing w:line="360" w:lineRule="auto"/>
              <w:jc w:val="center"/>
            </w:pPr>
            <w:r>
              <w:t>8/1/2019</w:t>
            </w:r>
          </w:p>
        </w:tc>
        <w:tc>
          <w:tcPr>
            <w:tcW w:w="1080" w:type="dxa"/>
            <w:vAlign w:val="center"/>
          </w:tcPr>
          <w:p w14:paraId="604F2F31" w14:textId="77777777" w:rsidR="00D51DE8" w:rsidRDefault="00816237" w:rsidP="00BC5EE1">
            <w:pPr>
              <w:spacing w:line="360" w:lineRule="auto"/>
              <w:jc w:val="center"/>
            </w:pPr>
            <w:r>
              <w:t>8/1/2022</w:t>
            </w:r>
          </w:p>
        </w:tc>
      </w:tr>
    </w:tbl>
    <w:p w14:paraId="60F83FC5" w14:textId="17019D14" w:rsidR="005914C9" w:rsidRDefault="005914C9" w:rsidP="004D62DD"/>
    <w:p w14:paraId="31C49664" w14:textId="7370ADE1" w:rsidR="004466AE" w:rsidRPr="00B50B21" w:rsidRDefault="00816237" w:rsidP="005737E2">
      <w:pPr>
        <w:pStyle w:val="ListParagraph"/>
        <w:numPr>
          <w:ilvl w:val="1"/>
          <w:numId w:val="1"/>
        </w:numPr>
      </w:pPr>
      <w:r>
        <w:t>Curricular items</w:t>
      </w:r>
      <w:r w:rsidR="004466AE">
        <w:t xml:space="preserve"> (Members 2019-2020: entire GPC membership</w:t>
      </w:r>
      <w:r w:rsidR="004466AE" w:rsidRPr="0081700E">
        <w:t xml:space="preserve">) </w:t>
      </w:r>
    </w:p>
    <w:p w14:paraId="5DCA361F" w14:textId="77777777" w:rsidR="004466AE" w:rsidRPr="00816237" w:rsidRDefault="00816237" w:rsidP="004466AE">
      <w:pPr>
        <w:pStyle w:val="ListParagraph"/>
        <w:numPr>
          <w:ilvl w:val="0"/>
          <w:numId w:val="6"/>
        </w:numPr>
      </w:pPr>
      <w:r>
        <w:rPr>
          <w:color w:val="000000"/>
        </w:rPr>
        <w:t>Psychology</w:t>
      </w:r>
    </w:p>
    <w:p w14:paraId="318B1B27" w14:textId="5390B339" w:rsidR="00816237" w:rsidRDefault="00816237" w:rsidP="00816237">
      <w:pPr>
        <w:pStyle w:val="ListParagraph"/>
        <w:numPr>
          <w:ilvl w:val="1"/>
          <w:numId w:val="6"/>
        </w:numPr>
      </w:pPr>
      <w:r>
        <w:lastRenderedPageBreak/>
        <w:t>Deletion of the Training and Performance Program</w:t>
      </w:r>
      <w:r w:rsidR="009B2072">
        <w:t xml:space="preserve"> – </w:t>
      </w:r>
      <w:r w:rsidR="004D62DD">
        <w:t>Strahan/</w:t>
      </w:r>
      <w:proofErr w:type="spellStart"/>
      <w:r w:rsidR="004D62DD">
        <w:t>Klett</w:t>
      </w:r>
      <w:proofErr w:type="spellEnd"/>
      <w:r w:rsidR="004D62DD">
        <w:t xml:space="preserve"> – </w:t>
      </w:r>
      <w:r w:rsidR="004D62DD" w:rsidRPr="004D62DD">
        <w:rPr>
          <w:b/>
        </w:rPr>
        <w:t>Approved</w:t>
      </w:r>
      <w:r w:rsidR="004D62DD">
        <w:t xml:space="preserve"> - </w:t>
      </w:r>
      <w:r w:rsidR="009B2072">
        <w:t xml:space="preserve">GPC reviewed a proposal for deletion of the Training and Performance Program. The program was suspended in the 2015-2016 academic year </w:t>
      </w:r>
      <w:r w:rsidR="00941030">
        <w:t xml:space="preserve">due to low enrollment and lack of market demand </w:t>
      </w:r>
      <w:r w:rsidR="00C967BC">
        <w:t>with a teach-out plan in place</w:t>
      </w:r>
      <w:r w:rsidR="009B2072">
        <w:t xml:space="preserve">. There are currently no </w:t>
      </w:r>
      <w:r w:rsidR="00C967BC">
        <w:t>students remaining</w:t>
      </w:r>
      <w:r w:rsidR="005737E2">
        <w:t xml:space="preserve"> in the progr</w:t>
      </w:r>
      <w:r w:rsidR="00941030">
        <w:t xml:space="preserve">am. </w:t>
      </w:r>
      <w:r w:rsidR="00C967BC">
        <w:t>Several courses will be transferred</w:t>
      </w:r>
      <w:r w:rsidR="009B2072">
        <w:t xml:space="preserve"> to Education, Leader</w:t>
      </w:r>
      <w:r w:rsidR="00C967BC">
        <w:t>ship, and Public Service which include</w:t>
      </w:r>
      <w:r w:rsidR="009B2072">
        <w:t xml:space="preserve">: PY 554 Adult Learner (will become ED 524 Adult Learner) and PY 558 Measurement and Evaluation of Training (will become ED 523 Measurement and Evaluation of Training). </w:t>
      </w:r>
    </w:p>
    <w:p w14:paraId="409D837B" w14:textId="34CB401A" w:rsidR="00816237" w:rsidRDefault="008433BB" w:rsidP="00816237">
      <w:pPr>
        <w:pStyle w:val="ListParagraph"/>
        <w:numPr>
          <w:ilvl w:val="1"/>
          <w:numId w:val="6"/>
        </w:numPr>
      </w:pPr>
      <w:r>
        <w:t xml:space="preserve">PY course deletions - </w:t>
      </w:r>
      <w:r w:rsidR="00521484">
        <w:t>The following</w:t>
      </w:r>
      <w:r w:rsidR="00941030">
        <w:t xml:space="preserve"> courses will be deleted:</w:t>
      </w:r>
    </w:p>
    <w:p w14:paraId="75C9D721" w14:textId="77777777" w:rsidR="00521484" w:rsidRDefault="00521484" w:rsidP="00521484">
      <w:pPr>
        <w:pStyle w:val="ListParagraph"/>
        <w:numPr>
          <w:ilvl w:val="2"/>
          <w:numId w:val="6"/>
        </w:numPr>
      </w:pPr>
      <w:r>
        <w:t xml:space="preserve"> PY 556 Designing Learning</w:t>
      </w:r>
    </w:p>
    <w:p w14:paraId="5B4EF7D6" w14:textId="77777777" w:rsidR="00521484" w:rsidRDefault="00521484" w:rsidP="00521484">
      <w:pPr>
        <w:pStyle w:val="ListParagraph"/>
        <w:numPr>
          <w:ilvl w:val="2"/>
          <w:numId w:val="6"/>
        </w:numPr>
      </w:pPr>
      <w:r>
        <w:t xml:space="preserve"> PY 557 Delivering Training</w:t>
      </w:r>
    </w:p>
    <w:p w14:paraId="7F86A77A" w14:textId="77777777" w:rsidR="00521484" w:rsidRDefault="00521484" w:rsidP="00521484">
      <w:pPr>
        <w:pStyle w:val="ListParagraph"/>
        <w:numPr>
          <w:ilvl w:val="2"/>
          <w:numId w:val="6"/>
        </w:numPr>
      </w:pPr>
      <w:r>
        <w:t xml:space="preserve"> PY 560 Technologies for Training</w:t>
      </w:r>
    </w:p>
    <w:p w14:paraId="6BD3F23F" w14:textId="77777777" w:rsidR="00521484" w:rsidRDefault="00521484" w:rsidP="00521484">
      <w:pPr>
        <w:pStyle w:val="ListParagraph"/>
        <w:numPr>
          <w:ilvl w:val="2"/>
          <w:numId w:val="6"/>
        </w:numPr>
      </w:pPr>
      <w:r>
        <w:t xml:space="preserve"> PY 562 Improving Human Performance</w:t>
      </w:r>
    </w:p>
    <w:p w14:paraId="3D014FB3" w14:textId="77777777" w:rsidR="00521484" w:rsidRDefault="00521484" w:rsidP="00521484">
      <w:pPr>
        <w:pStyle w:val="ListParagraph"/>
        <w:numPr>
          <w:ilvl w:val="2"/>
          <w:numId w:val="6"/>
        </w:numPr>
      </w:pPr>
      <w:r>
        <w:t xml:space="preserve"> PY 568 Executive Coaching</w:t>
      </w:r>
    </w:p>
    <w:p w14:paraId="765B66C2" w14:textId="77777777" w:rsidR="00521484" w:rsidRDefault="00521484" w:rsidP="00521484">
      <w:pPr>
        <w:pStyle w:val="ListParagraph"/>
        <w:numPr>
          <w:ilvl w:val="2"/>
          <w:numId w:val="6"/>
        </w:numPr>
      </w:pPr>
      <w:r>
        <w:t xml:space="preserve"> PY 572 Facilitating Organizational Change</w:t>
      </w:r>
    </w:p>
    <w:p w14:paraId="2B820D6D" w14:textId="77777777" w:rsidR="00521484" w:rsidRDefault="00521484" w:rsidP="00521484">
      <w:pPr>
        <w:pStyle w:val="ListParagraph"/>
        <w:numPr>
          <w:ilvl w:val="2"/>
          <w:numId w:val="6"/>
        </w:numPr>
      </w:pPr>
      <w:r>
        <w:t xml:space="preserve"> PY 577 Managing Organizational Knowledge</w:t>
      </w:r>
    </w:p>
    <w:p w14:paraId="3749C645" w14:textId="77777777" w:rsidR="00521484" w:rsidRDefault="00521484" w:rsidP="00521484">
      <w:pPr>
        <w:pStyle w:val="ListParagraph"/>
        <w:numPr>
          <w:ilvl w:val="2"/>
          <w:numId w:val="6"/>
        </w:numPr>
      </w:pPr>
      <w:r>
        <w:t xml:space="preserve"> PY 578 Managing the Learning Function</w:t>
      </w:r>
    </w:p>
    <w:p w14:paraId="24481D55" w14:textId="77777777" w:rsidR="00816237" w:rsidRDefault="00816237" w:rsidP="00816237">
      <w:pPr>
        <w:pStyle w:val="ListParagraph"/>
        <w:numPr>
          <w:ilvl w:val="0"/>
          <w:numId w:val="6"/>
        </w:numPr>
      </w:pPr>
      <w:r>
        <w:t>SELPS</w:t>
      </w:r>
    </w:p>
    <w:p w14:paraId="7D9A1EAA" w14:textId="045920D9" w:rsidR="00816237" w:rsidRDefault="00816237" w:rsidP="00816237">
      <w:pPr>
        <w:pStyle w:val="ListParagraph"/>
        <w:numPr>
          <w:ilvl w:val="1"/>
          <w:numId w:val="6"/>
        </w:numPr>
      </w:pPr>
      <w:r>
        <w:t>Course changes: PY 554 to ED 524 and PY 558 to ED 523</w:t>
      </w:r>
      <w:r w:rsidR="00FA56BF">
        <w:t xml:space="preserve"> (see item b.i.1. above) – Strahan/</w:t>
      </w:r>
      <w:proofErr w:type="spellStart"/>
      <w:r w:rsidR="00FA56BF">
        <w:t>Klett</w:t>
      </w:r>
      <w:proofErr w:type="spellEnd"/>
      <w:r w:rsidR="00FA56BF">
        <w:t xml:space="preserve"> </w:t>
      </w:r>
      <w:r w:rsidR="00FC5963">
        <w:t>–</w:t>
      </w:r>
      <w:r w:rsidR="00FA56BF">
        <w:t xml:space="preserve"> </w:t>
      </w:r>
      <w:r w:rsidR="00FA56BF" w:rsidRPr="00FA56BF">
        <w:rPr>
          <w:b/>
        </w:rPr>
        <w:t>Approved</w:t>
      </w:r>
      <w:r w:rsidR="00FC5963" w:rsidRPr="00FC5963">
        <w:t>.</w:t>
      </w:r>
    </w:p>
    <w:p w14:paraId="1C976954" w14:textId="6D59644F" w:rsidR="00816237" w:rsidRDefault="001C0993" w:rsidP="00816237">
      <w:pPr>
        <w:pStyle w:val="ListParagraph"/>
        <w:numPr>
          <w:ilvl w:val="1"/>
          <w:numId w:val="6"/>
        </w:numPr>
      </w:pPr>
      <w:r>
        <w:t>Course deletions - Strahan/</w:t>
      </w:r>
      <w:proofErr w:type="spellStart"/>
      <w:r>
        <w:t>Klett</w:t>
      </w:r>
      <w:proofErr w:type="spellEnd"/>
      <w:r>
        <w:t xml:space="preserve"> – </w:t>
      </w:r>
      <w:r w:rsidRPr="00FA56BF">
        <w:rPr>
          <w:b/>
        </w:rPr>
        <w:t>Approved</w:t>
      </w:r>
      <w:r w:rsidR="00FC5963">
        <w:t xml:space="preserve">. </w:t>
      </w:r>
      <w:r>
        <w:t xml:space="preserve">GPC reviewed a </w:t>
      </w:r>
      <w:r w:rsidR="00C57820">
        <w:t>proposal to delete sixty-seven</w:t>
      </w:r>
      <w:r w:rsidR="00E37847">
        <w:t xml:space="preserve"> ED, EDSI, and MAED courses. T</w:t>
      </w:r>
      <w:r w:rsidR="008433BB">
        <w:t>he courses</w:t>
      </w:r>
      <w:r w:rsidR="00E37847">
        <w:t xml:space="preserve"> have not been offered over the past five years. The EDSI and MAED pro</w:t>
      </w:r>
      <w:r>
        <w:t>grams are no longer</w:t>
      </w:r>
      <w:r w:rsidR="00E37847">
        <w:t xml:space="preserve"> offered as </w:t>
      </w:r>
      <w:r w:rsidR="008433BB">
        <w:t>degrees at the university. Deleted course names are available in the proposal. D</w:t>
      </w:r>
      <w:r w:rsidR="00E37847">
        <w:t>eleted course numbers include the following:</w:t>
      </w:r>
    </w:p>
    <w:p w14:paraId="77B081DF" w14:textId="319829DF" w:rsidR="00E37847" w:rsidRDefault="00E37847" w:rsidP="00E37847">
      <w:pPr>
        <w:pStyle w:val="ListParagraph"/>
        <w:numPr>
          <w:ilvl w:val="0"/>
          <w:numId w:val="14"/>
        </w:numPr>
      </w:pPr>
      <w:r>
        <w:t xml:space="preserve">ED 460, ED 470, ED 472, ED 500A, ED 500B, ED 501, ED 502, ED 503, ED 510, ED 514, ED 515, ED 520, ED 547, ED 549, ED 552, ED 563, ED 564, ED 565, ED 577, ED 578, ED 579A, ED 580A, ED 582, ED 590, ED 615, ED 618, ED 642, </w:t>
      </w:r>
      <w:r w:rsidR="00024337">
        <w:t>ED 645, ED 646, ED 684, ED 990, ED 991, ED 998</w:t>
      </w:r>
    </w:p>
    <w:p w14:paraId="4973375B" w14:textId="34FCD6F3" w:rsidR="00024337" w:rsidRDefault="00024337" w:rsidP="00E37847">
      <w:pPr>
        <w:pStyle w:val="ListParagraph"/>
        <w:numPr>
          <w:ilvl w:val="0"/>
          <w:numId w:val="14"/>
        </w:numPr>
      </w:pPr>
      <w:r>
        <w:t>EDSI 521, EDSI, 522, EDSI 523, EDSI 525, EDSI 541, EDSI 542, EDSI 543, EDSI 544, EDSI 561, EDSI 562, EDSI 56</w:t>
      </w:r>
      <w:r w:rsidR="001C0993">
        <w:t>3, EDSI 591, EDSI 594, EDSI 595</w:t>
      </w:r>
      <w:r>
        <w:t>, EDSI 596,</w:t>
      </w:r>
      <w:r w:rsidR="001C0993">
        <w:t xml:space="preserve"> EDSI 598, EDSI 599</w:t>
      </w:r>
      <w:r>
        <w:t xml:space="preserve"> </w:t>
      </w:r>
    </w:p>
    <w:p w14:paraId="25D48967" w14:textId="03EE7CDE" w:rsidR="00E37847" w:rsidRDefault="00024337" w:rsidP="008433BB">
      <w:pPr>
        <w:pStyle w:val="ListParagraph"/>
        <w:numPr>
          <w:ilvl w:val="0"/>
          <w:numId w:val="14"/>
        </w:numPr>
      </w:pPr>
      <w:r>
        <w:t>MAED 511, MAED, 512, MAED 513, MAED 514, MAED 531, MAED 532, MAED 533, MAED 534, MAED 535, MAED 550, MAED 591, MAED 594, MAED 595, MAED 59</w:t>
      </w:r>
      <w:r w:rsidR="001C0993">
        <w:t xml:space="preserve">6, MAED 597, MAED 598, MAED 599 </w:t>
      </w:r>
    </w:p>
    <w:p w14:paraId="65A7F2D5" w14:textId="550CF0F1" w:rsidR="00816237" w:rsidRDefault="00816237" w:rsidP="00816237">
      <w:pPr>
        <w:pStyle w:val="ListParagraph"/>
        <w:numPr>
          <w:ilvl w:val="1"/>
          <w:numId w:val="6"/>
        </w:numPr>
      </w:pPr>
      <w:r>
        <w:t>Revisions to the Educational Administration</w:t>
      </w:r>
      <w:r w:rsidR="00EB0CEA">
        <w:t>: American Indian Education Certification program</w:t>
      </w:r>
      <w:r w:rsidR="00BC345D">
        <w:t xml:space="preserve"> – </w:t>
      </w:r>
      <w:proofErr w:type="spellStart"/>
      <w:r w:rsidR="00E81DC1">
        <w:t>Klett</w:t>
      </w:r>
      <w:proofErr w:type="spellEnd"/>
      <w:r w:rsidR="00E81DC1">
        <w:t xml:space="preserve">/Moore – </w:t>
      </w:r>
      <w:r w:rsidR="00E81DC1" w:rsidRPr="00FA56BF">
        <w:rPr>
          <w:b/>
        </w:rPr>
        <w:t>Approved</w:t>
      </w:r>
      <w:r w:rsidR="00FC5963" w:rsidRPr="00FC5963">
        <w:t>.</w:t>
      </w:r>
      <w:r w:rsidR="00E81DC1" w:rsidRPr="00FC5963">
        <w:t xml:space="preserve"> </w:t>
      </w:r>
      <w:r w:rsidR="00E81DC1">
        <w:t xml:space="preserve"> </w:t>
      </w:r>
      <w:r w:rsidR="00BC345D">
        <w:lastRenderedPageBreak/>
        <w:t xml:space="preserve">GPC reviewed a minor program revision from Education, Leadership, and Public Service and </w:t>
      </w:r>
      <w:r w:rsidR="00E81DC1">
        <w:t xml:space="preserve">the </w:t>
      </w:r>
      <w:r w:rsidR="00BC345D">
        <w:t xml:space="preserve">Center for Native American Studies for revision of the </w:t>
      </w:r>
      <w:r w:rsidR="006C09C3">
        <w:t xml:space="preserve">American Indian Education Certification program. </w:t>
      </w:r>
      <w:r w:rsidR="00EB0CEA">
        <w:t xml:space="preserve">The Tribal Education Department’s National Assembly (TEDNA) is developing a partnership between NMU and Kansas State University, and the University of New Mexico to offer a credential in tribal education leadership. The redesign of this program will more closely align the courses with content required for the TEDNA credential. </w:t>
      </w:r>
      <w:r w:rsidR="006C09C3">
        <w:t xml:space="preserve">Changes to the program will </w:t>
      </w:r>
      <w:r w:rsidR="003F0530">
        <w:t xml:space="preserve">also </w:t>
      </w:r>
      <w:r w:rsidR="006C09C3">
        <w:t>result in increased credit hours for the master’s degree, enabling students to obtain an educ</w:t>
      </w:r>
      <w:r w:rsidR="00E81DC1">
        <w:t xml:space="preserve">ational administration building </w:t>
      </w:r>
      <w:r w:rsidR="006C09C3">
        <w:t>leve</w:t>
      </w:r>
      <w:r w:rsidR="00E81DC1">
        <w:t>l certificate</w:t>
      </w:r>
      <w:r w:rsidR="006C09C3">
        <w:t xml:space="preserve"> in</w:t>
      </w:r>
      <w:r w:rsidR="003F0530">
        <w:t xml:space="preserve"> the State of Michigan and </w:t>
      </w:r>
      <w:r w:rsidR="006C09C3">
        <w:t>receive a foundation in educational r</w:t>
      </w:r>
      <w:r w:rsidR="003F0530">
        <w:t>esearch</w:t>
      </w:r>
      <w:r w:rsidR="006C09C3">
        <w:t xml:space="preserve">. Changes to the program include the following items below: </w:t>
      </w:r>
    </w:p>
    <w:p w14:paraId="771BBAFB" w14:textId="77777777" w:rsidR="006C09C3" w:rsidRDefault="00816237" w:rsidP="00816237">
      <w:pPr>
        <w:pStyle w:val="ListParagraph"/>
        <w:numPr>
          <w:ilvl w:val="2"/>
          <w:numId w:val="9"/>
        </w:numPr>
      </w:pPr>
      <w:r>
        <w:t xml:space="preserve"> Minor program revisions</w:t>
      </w:r>
      <w:r w:rsidR="006C09C3">
        <w:t xml:space="preserve">: </w:t>
      </w:r>
    </w:p>
    <w:p w14:paraId="7DE114B5" w14:textId="6B8E39AD" w:rsidR="00816237" w:rsidRDefault="006C09C3" w:rsidP="006C09C3">
      <w:pPr>
        <w:pStyle w:val="ListParagraph"/>
        <w:numPr>
          <w:ilvl w:val="0"/>
          <w:numId w:val="13"/>
        </w:numPr>
      </w:pPr>
      <w:r>
        <w:t>Total number of credits will increase from 36 to 38</w:t>
      </w:r>
      <w:r w:rsidR="00FC5963">
        <w:t>.</w:t>
      </w:r>
    </w:p>
    <w:p w14:paraId="3EE468C1" w14:textId="5E144711" w:rsidR="006C09C3" w:rsidRDefault="006C09C3" w:rsidP="006C09C3">
      <w:pPr>
        <w:pStyle w:val="ListParagraph"/>
        <w:numPr>
          <w:ilvl w:val="0"/>
          <w:numId w:val="13"/>
        </w:numPr>
      </w:pPr>
      <w:r>
        <w:t>Total number of cogn</w:t>
      </w:r>
      <w:r w:rsidR="00C57820">
        <w:t>ate credits will increase from six to eight</w:t>
      </w:r>
      <w:r w:rsidR="00FC5963">
        <w:t>.</w:t>
      </w:r>
    </w:p>
    <w:p w14:paraId="5B937779" w14:textId="3626E0D1" w:rsidR="006C09C3" w:rsidRDefault="006C09C3" w:rsidP="006C09C3">
      <w:pPr>
        <w:pStyle w:val="ListParagraph"/>
        <w:numPr>
          <w:ilvl w:val="0"/>
          <w:numId w:val="13"/>
        </w:numPr>
      </w:pPr>
      <w:r>
        <w:t>Deletion of NAS 486 American Indian Educational Law and Leadership</w:t>
      </w:r>
      <w:r w:rsidR="00FC5963">
        <w:t>.</w:t>
      </w:r>
    </w:p>
    <w:p w14:paraId="435B421C" w14:textId="0C8B84CD" w:rsidR="00EB0CEA" w:rsidRDefault="00FC5963" w:rsidP="00EB0CEA">
      <w:pPr>
        <w:pStyle w:val="ListParagraph"/>
        <w:numPr>
          <w:ilvl w:val="0"/>
          <w:numId w:val="13"/>
        </w:numPr>
      </w:pPr>
      <w:r>
        <w:t>T</w:t>
      </w:r>
      <w:r w:rsidR="006C09C3">
        <w:t xml:space="preserve">itle of the program will change to </w:t>
      </w:r>
      <w:r w:rsidR="00EB0CEA">
        <w:t>Educational Administration: Native American Education Administration and Supervision (MAE)</w:t>
      </w:r>
      <w:r>
        <w:t>.</w:t>
      </w:r>
    </w:p>
    <w:p w14:paraId="1F040E41" w14:textId="5F725BE7" w:rsidR="00EB0CEA" w:rsidRDefault="00EB0CEA" w:rsidP="00EB0CEA">
      <w:pPr>
        <w:pStyle w:val="ListParagraph"/>
        <w:numPr>
          <w:ilvl w:val="0"/>
          <w:numId w:val="13"/>
        </w:numPr>
      </w:pPr>
      <w:r>
        <w:t>Addition of a new course, NAS 484 Native American Inclusion in the Classroom</w:t>
      </w:r>
      <w:r w:rsidR="00FC5963">
        <w:t>.</w:t>
      </w:r>
    </w:p>
    <w:p w14:paraId="15EBFC35" w14:textId="40D4FD59" w:rsidR="00816237" w:rsidRDefault="00EB0CEA" w:rsidP="00FC5963">
      <w:pPr>
        <w:pStyle w:val="ListParagraph"/>
        <w:numPr>
          <w:ilvl w:val="0"/>
          <w:numId w:val="13"/>
        </w:numPr>
      </w:pPr>
      <w:r>
        <w:t>C</w:t>
      </w:r>
      <w:r w:rsidR="00816237">
        <w:t>ourse revisions to NAS 484 and NAS 485</w:t>
      </w:r>
      <w:r w:rsidR="00FC5963">
        <w:t xml:space="preserve"> – deleted course content from NAS 486 </w:t>
      </w:r>
      <w:r>
        <w:t xml:space="preserve">will be </w:t>
      </w:r>
      <w:r w:rsidR="00FC5963">
        <w:t>incorporated within</w:t>
      </w:r>
      <w:r>
        <w:t xml:space="preserve"> NAS 484 and NAS 485. Because additional content will be added to NAS 485, the number</w:t>
      </w:r>
      <w:r w:rsidR="00FC5963">
        <w:t xml:space="preserve"> of credits wil</w:t>
      </w:r>
      <w:r w:rsidR="00C57820">
        <w:t>l increase from three to four</w:t>
      </w:r>
      <w:r w:rsidR="00FC5963">
        <w:t>.</w:t>
      </w:r>
    </w:p>
    <w:p w14:paraId="1937280A" w14:textId="31790CEE" w:rsidR="00816237" w:rsidRDefault="00816237" w:rsidP="00125C61">
      <w:pPr>
        <w:pStyle w:val="ListParagraph"/>
        <w:numPr>
          <w:ilvl w:val="0"/>
          <w:numId w:val="18"/>
        </w:numPr>
      </w:pPr>
      <w:r>
        <w:t>Minor revisions to the Educational Instruction Program</w:t>
      </w:r>
      <w:r w:rsidR="00A46429">
        <w:t xml:space="preserve"> – </w:t>
      </w:r>
      <w:r w:rsidR="00396F67">
        <w:t>Strahan/</w:t>
      </w:r>
      <w:proofErr w:type="spellStart"/>
      <w:r w:rsidR="00396F67">
        <w:t>Klett</w:t>
      </w:r>
      <w:proofErr w:type="spellEnd"/>
      <w:r w:rsidR="00396F67">
        <w:t xml:space="preserve"> – </w:t>
      </w:r>
      <w:r w:rsidR="00396F67" w:rsidRPr="00FA56BF">
        <w:rPr>
          <w:b/>
        </w:rPr>
        <w:t>Approved</w:t>
      </w:r>
      <w:r w:rsidR="00396F67">
        <w:rPr>
          <w:b/>
        </w:rPr>
        <w:t xml:space="preserve"> -</w:t>
      </w:r>
      <w:r w:rsidR="00396F67">
        <w:t xml:space="preserve"> </w:t>
      </w:r>
      <w:r w:rsidR="00396F67" w:rsidRPr="00396F67">
        <w:t>pending</w:t>
      </w:r>
      <w:r w:rsidR="00396F67">
        <w:t xml:space="preserve"> letter </w:t>
      </w:r>
      <w:r w:rsidR="00FF2A3A">
        <w:t>from Global Campus providing</w:t>
      </w:r>
      <w:r w:rsidR="00396F67">
        <w:t xml:space="preserve"> budgetary information for the program. </w:t>
      </w:r>
      <w:r w:rsidR="00A46429">
        <w:t>GPC re</w:t>
      </w:r>
      <w:r w:rsidR="00396F67">
        <w:t>viewed a minor program revision</w:t>
      </w:r>
      <w:r w:rsidR="00A46429">
        <w:t xml:space="preserve"> proposal for the Educational Instruction program. </w:t>
      </w:r>
      <w:r w:rsidR="00825D1C">
        <w:t>There will be three tracks offered in the revised program</w:t>
      </w:r>
      <w:r w:rsidR="003A4BB9">
        <w:t xml:space="preserve"> (Pedagogy, Advanced Subject-Area Con</w:t>
      </w:r>
      <w:r w:rsidR="00825D1C">
        <w:t>t</w:t>
      </w:r>
      <w:r w:rsidR="003A4BB9">
        <w:t xml:space="preserve">ent, and TESOL). </w:t>
      </w:r>
      <w:r w:rsidR="00857C2C">
        <w:t>The addition of the Advanced Subject Area Track is</w:t>
      </w:r>
      <w:r w:rsidR="003A4BB9">
        <w:t xml:space="preserve"> required to address HLC requirements for those teaching dual, concurrent, and middle college courses at institutes of higher education. </w:t>
      </w:r>
      <w:r w:rsidR="00C57820">
        <w:t>Other additions,</w:t>
      </w:r>
      <w:r w:rsidR="00857C2C">
        <w:t xml:space="preserve"> changes</w:t>
      </w:r>
      <w:r w:rsidR="00C57820">
        <w:t>, and deletions</w:t>
      </w:r>
      <w:r w:rsidR="00857C2C">
        <w:t xml:space="preserve"> include the following:</w:t>
      </w:r>
    </w:p>
    <w:p w14:paraId="1D66EFAE" w14:textId="146212C3" w:rsidR="00857C2C" w:rsidRDefault="00857C2C" w:rsidP="00857C2C">
      <w:pPr>
        <w:pStyle w:val="ListParagraph"/>
        <w:numPr>
          <w:ilvl w:val="4"/>
          <w:numId w:val="10"/>
        </w:numPr>
      </w:pPr>
      <w:r>
        <w:t xml:space="preserve">Addition of </w:t>
      </w:r>
      <w:r w:rsidR="00825D1C">
        <w:t xml:space="preserve">an </w:t>
      </w:r>
      <w:r>
        <w:t xml:space="preserve">18-credit Subject Area Content track designed to teach college-level courses in a specific discipline. </w:t>
      </w:r>
      <w:r w:rsidR="00125C61">
        <w:t>Departments that will be offerin</w:t>
      </w:r>
      <w:r w:rsidR="00825D1C">
        <w:t>g discipline specific courses for this track</w:t>
      </w:r>
      <w:r w:rsidR="00125C61">
        <w:t xml:space="preserve"> include English, Mathematics </w:t>
      </w:r>
      <w:r w:rsidR="00125C61">
        <w:lastRenderedPageBreak/>
        <w:t>and</w:t>
      </w:r>
      <w:r w:rsidR="00FF2A3A">
        <w:t xml:space="preserve"> Computer Science (see item #b.iii</w:t>
      </w:r>
      <w:r w:rsidR="00125C61">
        <w:t>.1 below), Languages and Literatures, History, Clini</w:t>
      </w:r>
      <w:r w:rsidR="00825D1C">
        <w:t>cal Laboratory S</w:t>
      </w:r>
      <w:r w:rsidR="00125C61">
        <w:t>c</w:t>
      </w:r>
      <w:r w:rsidR="00825D1C">
        <w:t>ience</w:t>
      </w:r>
      <w:r w:rsidR="00125C61">
        <w:t xml:space="preserve">, Art and Design, and the School of Health and Human Performance. </w:t>
      </w:r>
    </w:p>
    <w:p w14:paraId="42748F1E" w14:textId="07A5FE9D" w:rsidR="00857C2C" w:rsidRDefault="00857C2C" w:rsidP="00857C2C">
      <w:pPr>
        <w:pStyle w:val="ListParagraph"/>
        <w:numPr>
          <w:ilvl w:val="4"/>
          <w:numId w:val="10"/>
        </w:numPr>
      </w:pPr>
      <w:r>
        <w:t xml:space="preserve">Addition of </w:t>
      </w:r>
      <w:r w:rsidR="00825D1C">
        <w:t xml:space="preserve">a </w:t>
      </w:r>
      <w:r>
        <w:t>20-credit Teaching English to Speakers of Other Languages (TESOL) track.</w:t>
      </w:r>
    </w:p>
    <w:p w14:paraId="625C75C0" w14:textId="502B3330" w:rsidR="00857C2C" w:rsidRDefault="00857C2C" w:rsidP="00857C2C">
      <w:pPr>
        <w:pStyle w:val="ListParagraph"/>
        <w:numPr>
          <w:ilvl w:val="4"/>
          <w:numId w:val="10"/>
        </w:numPr>
      </w:pPr>
      <w:r>
        <w:t xml:space="preserve">Revision of </w:t>
      </w:r>
      <w:r w:rsidR="00C57820">
        <w:t xml:space="preserve">the </w:t>
      </w:r>
      <w:r>
        <w:t xml:space="preserve">Pedagogy track to include an additional course option– ED 541A Improvement of Instruction. Students may take ED 541A or ED 541B Supervision of Instruction to fulfill Pedagogy track requirements. </w:t>
      </w:r>
    </w:p>
    <w:p w14:paraId="0FFECBE8" w14:textId="02BB16C1" w:rsidR="00FF2A3A" w:rsidRDefault="00FF2A3A" w:rsidP="00857C2C">
      <w:pPr>
        <w:pStyle w:val="ListParagraph"/>
        <w:numPr>
          <w:ilvl w:val="4"/>
          <w:numId w:val="10"/>
        </w:numPr>
      </w:pPr>
      <w:r>
        <w:t>Deletion of elective courses: ED 533 School and Community Relations, ED 562 Introduction to Learning Disabilities, ED 585 Interest-Based Literacy Teaching</w:t>
      </w:r>
    </w:p>
    <w:p w14:paraId="5E649D5D" w14:textId="7AE10CA2" w:rsidR="00FF2A3A" w:rsidRDefault="002F46FF" w:rsidP="002F46FF">
      <w:pPr>
        <w:pStyle w:val="ListParagraph"/>
        <w:numPr>
          <w:ilvl w:val="0"/>
          <w:numId w:val="21"/>
        </w:numPr>
      </w:pPr>
      <w:r>
        <w:t>ED 595A and ED 596A Special Topics Courses – Strahan/</w:t>
      </w:r>
      <w:proofErr w:type="spellStart"/>
      <w:r>
        <w:t>Klett</w:t>
      </w:r>
      <w:proofErr w:type="spellEnd"/>
      <w:r>
        <w:t xml:space="preserve"> – </w:t>
      </w:r>
      <w:r w:rsidRPr="002F46FF">
        <w:rPr>
          <w:b/>
        </w:rPr>
        <w:t>Approved.</w:t>
      </w:r>
      <w:r>
        <w:t xml:space="preserve"> GPC reviewed a proposal request for two new courses, ED 595A Special Topics in Educational Settings (1-4 cr. A-F) and ED 596A Special Topics in Educational Settings (1-4 cr. S/U). </w:t>
      </w:r>
      <w:r w:rsidR="003D4A9C">
        <w:t>The courses primarily will be used to meet professional development requirements for faculty and staff who serve as educational partners of NMU. The</w:t>
      </w:r>
      <w:r w:rsidR="00C36C44">
        <w:t xml:space="preserve"> courses were developed in response to requests from superintendents in the Upper Peninsula to design graduate-level coursework that meets school improvement goals, new state mandates, curriculum, and personnel requirements. </w:t>
      </w:r>
    </w:p>
    <w:p w14:paraId="7407D69B" w14:textId="77777777" w:rsidR="00816237" w:rsidRDefault="001432D7" w:rsidP="001432D7">
      <w:pPr>
        <w:pStyle w:val="ListParagraph"/>
        <w:numPr>
          <w:ilvl w:val="0"/>
          <w:numId w:val="6"/>
        </w:numPr>
      </w:pPr>
      <w:r>
        <w:t>Math</w:t>
      </w:r>
    </w:p>
    <w:p w14:paraId="6BC0E361" w14:textId="53C4957D" w:rsidR="001432D7" w:rsidRDefault="001E4775" w:rsidP="001432D7">
      <w:pPr>
        <w:pStyle w:val="ListParagraph"/>
        <w:numPr>
          <w:ilvl w:val="1"/>
          <w:numId w:val="6"/>
        </w:numPr>
      </w:pPr>
      <w:r>
        <w:t>N</w:t>
      </w:r>
      <w:r w:rsidR="001432D7">
        <w:t>ew 500 level courses to support the Education Instruction MS Program</w:t>
      </w:r>
      <w:r w:rsidR="00541549">
        <w:t xml:space="preserve"> – </w:t>
      </w:r>
      <w:proofErr w:type="spellStart"/>
      <w:r>
        <w:t>Klett</w:t>
      </w:r>
      <w:proofErr w:type="spellEnd"/>
      <w:r>
        <w:t xml:space="preserve">/Moore - </w:t>
      </w:r>
      <w:r>
        <w:rPr>
          <w:b/>
        </w:rPr>
        <w:t>Approved</w:t>
      </w:r>
      <w:r w:rsidRPr="001E4775">
        <w:t>.</w:t>
      </w:r>
      <w:r>
        <w:rPr>
          <w:b/>
        </w:rPr>
        <w:t xml:space="preserve"> </w:t>
      </w:r>
      <w:r w:rsidR="00541549">
        <w:t xml:space="preserve">GPC </w:t>
      </w:r>
      <w:r>
        <w:t>reviewed</w:t>
      </w:r>
      <w:r w:rsidR="00825D1C">
        <w:t xml:space="preserve"> the </w:t>
      </w:r>
      <w:r w:rsidR="00541549">
        <w:t xml:space="preserve">500-level courses </w:t>
      </w:r>
      <w:r w:rsidR="00825D1C">
        <w:t xml:space="preserve">listed below </w:t>
      </w:r>
      <w:r w:rsidR="00541549">
        <w:t>to support the Education Instruction MS Program:</w:t>
      </w:r>
    </w:p>
    <w:p w14:paraId="61DFEFCE" w14:textId="77777777" w:rsidR="00541549" w:rsidRDefault="00541549" w:rsidP="00541549">
      <w:pPr>
        <w:pStyle w:val="ListParagraph"/>
        <w:numPr>
          <w:ilvl w:val="0"/>
          <w:numId w:val="15"/>
        </w:numPr>
      </w:pPr>
      <w:r>
        <w:t>MA 550 Number Systems and Number Theory</w:t>
      </w:r>
    </w:p>
    <w:p w14:paraId="66FF9D81" w14:textId="77777777" w:rsidR="00541549" w:rsidRDefault="00541549" w:rsidP="00541549">
      <w:pPr>
        <w:pStyle w:val="ListParagraph"/>
        <w:numPr>
          <w:ilvl w:val="0"/>
          <w:numId w:val="15"/>
        </w:numPr>
      </w:pPr>
      <w:r>
        <w:t>MA 552 Problem Solving Strategies</w:t>
      </w:r>
    </w:p>
    <w:p w14:paraId="774A5EBD" w14:textId="77777777" w:rsidR="00541549" w:rsidRDefault="00541549" w:rsidP="00541549">
      <w:pPr>
        <w:pStyle w:val="ListParagraph"/>
        <w:numPr>
          <w:ilvl w:val="0"/>
          <w:numId w:val="15"/>
        </w:numPr>
      </w:pPr>
      <w:r>
        <w:t>MA 553 Explorations in Geometry</w:t>
      </w:r>
    </w:p>
    <w:p w14:paraId="7B2162AE" w14:textId="77777777" w:rsidR="00541549" w:rsidRDefault="00541549" w:rsidP="00541549">
      <w:pPr>
        <w:pStyle w:val="ListParagraph"/>
        <w:numPr>
          <w:ilvl w:val="0"/>
          <w:numId w:val="15"/>
        </w:numPr>
      </w:pPr>
      <w:r>
        <w:t>MA 555 Mathematics History and Technology</w:t>
      </w:r>
    </w:p>
    <w:p w14:paraId="4AD3AE50" w14:textId="77777777" w:rsidR="00541549" w:rsidRDefault="00541549" w:rsidP="00541549">
      <w:pPr>
        <w:pStyle w:val="ListParagraph"/>
        <w:numPr>
          <w:ilvl w:val="0"/>
          <w:numId w:val="15"/>
        </w:numPr>
      </w:pPr>
      <w:r>
        <w:t>MA 557 Investigations of Mathematical Problems</w:t>
      </w:r>
    </w:p>
    <w:p w14:paraId="35D30BB4" w14:textId="77777777" w:rsidR="00541549" w:rsidRDefault="00541549" w:rsidP="00541549">
      <w:pPr>
        <w:pStyle w:val="ListParagraph"/>
        <w:numPr>
          <w:ilvl w:val="0"/>
          <w:numId w:val="15"/>
        </w:numPr>
      </w:pPr>
      <w:r>
        <w:t>MA 650 Mathematical Reasoning and Proof</w:t>
      </w:r>
    </w:p>
    <w:p w14:paraId="7C74CDA8" w14:textId="77777777" w:rsidR="00541549" w:rsidRDefault="00541549" w:rsidP="00541549">
      <w:pPr>
        <w:pStyle w:val="ListParagraph"/>
        <w:numPr>
          <w:ilvl w:val="0"/>
          <w:numId w:val="15"/>
        </w:numPr>
      </w:pPr>
      <w:r>
        <w:t>MA 651 Selected Topics in Discrete Mathematics</w:t>
      </w:r>
    </w:p>
    <w:p w14:paraId="28029AFF" w14:textId="77777777" w:rsidR="00541549" w:rsidRDefault="00541549" w:rsidP="00541549">
      <w:pPr>
        <w:pStyle w:val="ListParagraph"/>
        <w:numPr>
          <w:ilvl w:val="0"/>
          <w:numId w:val="15"/>
        </w:numPr>
      </w:pPr>
      <w:r>
        <w:t>MA 562 Survey of Analysis</w:t>
      </w:r>
    </w:p>
    <w:p w14:paraId="0700F0F2" w14:textId="77777777" w:rsidR="00541549" w:rsidRPr="00B50B21" w:rsidRDefault="00541549" w:rsidP="00541549">
      <w:pPr>
        <w:pStyle w:val="ListParagraph"/>
        <w:numPr>
          <w:ilvl w:val="0"/>
          <w:numId w:val="15"/>
        </w:numPr>
      </w:pPr>
      <w:r>
        <w:t>MA 653 Survey of Algebra</w:t>
      </w:r>
    </w:p>
    <w:p w14:paraId="4A283241" w14:textId="77777777" w:rsidR="004466AE" w:rsidRDefault="004466AE" w:rsidP="004466AE">
      <w:pPr>
        <w:pStyle w:val="ListParagraph"/>
        <w:ind w:left="1440"/>
      </w:pPr>
    </w:p>
    <w:p w14:paraId="031CC640" w14:textId="77777777" w:rsidR="0052653E" w:rsidRDefault="00134E5B" w:rsidP="001432D7">
      <w:pPr>
        <w:pStyle w:val="ListParagraph"/>
        <w:numPr>
          <w:ilvl w:val="0"/>
          <w:numId w:val="12"/>
        </w:numPr>
      </w:pPr>
      <w:r>
        <w:t>Policy</w:t>
      </w:r>
      <w:r w:rsidR="001432D7">
        <w:t xml:space="preserve"> Items</w:t>
      </w:r>
      <w:r w:rsidR="00647853">
        <w:t xml:space="preserve"> (Members 2019 – 2020</w:t>
      </w:r>
      <w:r w:rsidR="00FD2374">
        <w:t xml:space="preserve">: </w:t>
      </w:r>
      <w:r w:rsidR="00647853">
        <w:t>F. McCormick, K. Smith</w:t>
      </w:r>
      <w:r w:rsidR="004235D8">
        <w:t>, M. Jennings, L. Larkin</w:t>
      </w:r>
      <w:r w:rsidR="00647853">
        <w:t>)</w:t>
      </w:r>
    </w:p>
    <w:p w14:paraId="4D24D9C6" w14:textId="0B3BA2A4" w:rsidR="00A741B5" w:rsidRDefault="001432D7" w:rsidP="00A741B5">
      <w:pPr>
        <w:pStyle w:val="ListParagraph"/>
        <w:numPr>
          <w:ilvl w:val="5"/>
          <w:numId w:val="12"/>
        </w:numPr>
      </w:pPr>
      <w:r>
        <w:t>None for this meeting</w:t>
      </w:r>
    </w:p>
    <w:p w14:paraId="09DB2D45" w14:textId="77777777" w:rsidR="00A741B5" w:rsidRDefault="00A741B5" w:rsidP="00BF6AF1">
      <w:pPr>
        <w:pStyle w:val="ListParagraph"/>
        <w:ind w:left="1980"/>
      </w:pPr>
    </w:p>
    <w:p w14:paraId="69DCBFC7" w14:textId="5ABF1B0F" w:rsidR="00A741B5" w:rsidRDefault="00324499" w:rsidP="00E631E3">
      <w:pPr>
        <w:pStyle w:val="ListParagraph"/>
        <w:numPr>
          <w:ilvl w:val="0"/>
          <w:numId w:val="19"/>
        </w:numPr>
      </w:pPr>
      <w:r>
        <w:t xml:space="preserve">Bethany Beavers - ASNMU representative </w:t>
      </w:r>
      <w:r w:rsidR="001E4775">
        <w:t>–</w:t>
      </w:r>
      <w:r>
        <w:t xml:space="preserve"> </w:t>
      </w:r>
      <w:r w:rsidR="001E4775">
        <w:t xml:space="preserve">Bethany </w:t>
      </w:r>
      <w:r w:rsidR="00825D1C">
        <w:t>Beavers has volunteered to serve</w:t>
      </w:r>
      <w:r w:rsidR="00425309">
        <w:t xml:space="preserve"> as the</w:t>
      </w:r>
      <w:r w:rsidR="001E4775">
        <w:t xml:space="preserve"> ASNMU student representative </w:t>
      </w:r>
      <w:r w:rsidR="00425309">
        <w:t>on GPC</w:t>
      </w:r>
      <w:r w:rsidR="00825D1C">
        <w:t xml:space="preserve"> this year</w:t>
      </w:r>
      <w:r w:rsidR="00425309">
        <w:t>. Bethany provided information about a</w:t>
      </w:r>
      <w:r w:rsidR="001E4775">
        <w:t xml:space="preserve"> proposition </w:t>
      </w:r>
      <w:r w:rsidR="00425309">
        <w:t xml:space="preserve">developed by ASNMU </w:t>
      </w:r>
      <w:r w:rsidR="00A741B5">
        <w:t xml:space="preserve">to add ASNMU information to all graduate </w:t>
      </w:r>
      <w:r w:rsidR="00A741B5">
        <w:lastRenderedPageBreak/>
        <w:t>course syllabi</w:t>
      </w:r>
      <w:r w:rsidR="00825D1C">
        <w:t>. The</w:t>
      </w:r>
      <w:r w:rsidR="001E4775">
        <w:t xml:space="preserve"> proposition was submitte</w:t>
      </w:r>
      <w:r w:rsidR="00425309">
        <w:t>d to CUP and will be submitted to</w:t>
      </w:r>
      <w:r w:rsidR="001E4775">
        <w:t xml:space="preserve"> the GEC on October 14th. </w:t>
      </w:r>
      <w:r w:rsidR="00425309">
        <w:t>The purpose of the proposition is to provide students with informat</w:t>
      </w:r>
      <w:r w:rsidR="00825D1C">
        <w:t>ion about ASNMU, including resources that are available to students</w:t>
      </w:r>
      <w:r w:rsidR="00425309">
        <w:t xml:space="preserve">. GPC reviewed the language in the proposition and recommended using different avenues to reach the students which may be more successful such as email, Facebook, Instagram, and/or Twitter. </w:t>
      </w:r>
    </w:p>
    <w:p w14:paraId="2D618DF5" w14:textId="77777777" w:rsidR="00DB1375" w:rsidRDefault="00DB1375" w:rsidP="003D156A">
      <w:pPr>
        <w:ind w:left="1440"/>
      </w:pPr>
    </w:p>
    <w:p w14:paraId="128FC6D8" w14:textId="77777777" w:rsidR="00647853" w:rsidRDefault="00647853" w:rsidP="003D156A">
      <w:pPr>
        <w:ind w:left="1440"/>
      </w:pPr>
    </w:p>
    <w:p w14:paraId="30CC0C4F" w14:textId="3E9FCD34" w:rsidR="003D156A" w:rsidRPr="00625035" w:rsidRDefault="00845733" w:rsidP="00CB427C">
      <w:pPr>
        <w:ind w:left="720"/>
        <w:rPr>
          <w:b/>
        </w:rPr>
      </w:pPr>
      <w:r w:rsidRPr="006F5950">
        <w:t>Adjourned</w:t>
      </w:r>
      <w:r w:rsidR="003D156A" w:rsidRPr="006F5950">
        <w:t xml:space="preserve"> </w:t>
      </w:r>
      <w:r w:rsidR="00825D1C">
        <w:t>5:04</w:t>
      </w:r>
      <w:r w:rsidR="00005968">
        <w:t xml:space="preserve"> pm – </w:t>
      </w:r>
      <w:r w:rsidR="00FD2374">
        <w:t>Strahan</w:t>
      </w:r>
      <w:r w:rsidR="002260EC">
        <w:t>/</w:t>
      </w:r>
      <w:proofErr w:type="spellStart"/>
      <w:r w:rsidR="00825D1C">
        <w:t>Klett</w:t>
      </w:r>
      <w:proofErr w:type="spellEnd"/>
    </w:p>
    <w:p w14:paraId="1F010340" w14:textId="77777777" w:rsidR="003D156A" w:rsidRDefault="003D156A" w:rsidP="00CB427C">
      <w:pPr>
        <w:pStyle w:val="NoSpacing"/>
        <w:ind w:firstLine="450"/>
      </w:pPr>
    </w:p>
    <w:p w14:paraId="04E66BD8" w14:textId="77777777" w:rsidR="003D156A" w:rsidRPr="005E5818" w:rsidRDefault="003D156A" w:rsidP="00CB427C">
      <w:pPr>
        <w:pStyle w:val="NoSpacing"/>
        <w:ind w:left="720"/>
      </w:pPr>
      <w:r w:rsidRPr="005E5818">
        <w:t>Respectfully submitted by</w:t>
      </w:r>
    </w:p>
    <w:p w14:paraId="16C3FCC9" w14:textId="77777777" w:rsidR="003D156A" w:rsidRPr="005E5818" w:rsidRDefault="003D156A" w:rsidP="00CB427C">
      <w:pPr>
        <w:pStyle w:val="NoSpacing"/>
        <w:ind w:left="720"/>
      </w:pPr>
      <w:r>
        <w:t xml:space="preserve">Melissa Romero, </w:t>
      </w:r>
      <w:r w:rsidRPr="005E5818">
        <w:t>GPC Secretary</w:t>
      </w:r>
    </w:p>
    <w:p w14:paraId="77C57126" w14:textId="77777777" w:rsidR="00475995" w:rsidRPr="00475995" w:rsidRDefault="00475995" w:rsidP="00475995">
      <w:pPr>
        <w:pStyle w:val="ListParagraph"/>
        <w:ind w:left="1440"/>
      </w:pPr>
    </w:p>
    <w:p w14:paraId="6C92BF9B"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76A"/>
    <w:multiLevelType w:val="hybridMultilevel"/>
    <w:tmpl w:val="A03C85A8"/>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 w15:restartNumberingAfterBreak="0">
    <w:nsid w:val="04706AA9"/>
    <w:multiLevelType w:val="multilevel"/>
    <w:tmpl w:val="BBAE86E8"/>
    <w:lvl w:ilvl="0">
      <w:start w:val="1"/>
      <w:numFmt w:val="decimal"/>
      <w:lvlText w:val="%1."/>
      <w:lvlJc w:val="left"/>
      <w:pPr>
        <w:tabs>
          <w:tab w:val="num" w:pos="495"/>
        </w:tabs>
        <w:ind w:left="495" w:hanging="360"/>
      </w:pPr>
      <w:rPr>
        <w:rFonts w:asciiTheme="minorHAnsi" w:eastAsia="Times New Roman" w:hAnsiTheme="minorHAnsi" w:cs="Arial"/>
      </w:rPr>
    </w:lvl>
    <w:lvl w:ilvl="1">
      <w:start w:val="1"/>
      <w:numFmt w:val="lowerLetter"/>
      <w:lvlText w:val="%2."/>
      <w:lvlJc w:val="right"/>
      <w:pPr>
        <w:tabs>
          <w:tab w:val="num" w:pos="1215"/>
        </w:tabs>
        <w:ind w:left="1215" w:hanging="360"/>
      </w:pPr>
      <w:rPr>
        <w:rFonts w:asciiTheme="minorHAnsi" w:eastAsia="Times New Roman" w:hAnsiTheme="minorHAnsi" w:cs="Arial"/>
      </w:r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2" w15:restartNumberingAfterBreak="0">
    <w:nsid w:val="0EB6210C"/>
    <w:multiLevelType w:val="hybridMultilevel"/>
    <w:tmpl w:val="DF58B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100F74"/>
    <w:multiLevelType w:val="hybridMultilevel"/>
    <w:tmpl w:val="21AAD790"/>
    <w:lvl w:ilvl="0" w:tplc="A47A5E68">
      <w:start w:val="4"/>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0B8D"/>
    <w:multiLevelType w:val="hybridMultilevel"/>
    <w:tmpl w:val="BDB8DA4E"/>
    <w:lvl w:ilvl="0" w:tplc="E7683FC0">
      <w:start w:val="5"/>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36EE2"/>
    <w:multiLevelType w:val="hybridMultilevel"/>
    <w:tmpl w:val="A66E389C"/>
    <w:lvl w:ilvl="0" w:tplc="46F0E64C">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32B2"/>
    <w:multiLevelType w:val="hybridMultilevel"/>
    <w:tmpl w:val="134A79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3B28DE"/>
    <w:multiLevelType w:val="hybridMultilevel"/>
    <w:tmpl w:val="2E6C6AB4"/>
    <w:lvl w:ilvl="0" w:tplc="0409001B">
      <w:start w:val="1"/>
      <w:numFmt w:val="lowerRoman"/>
      <w:lvlText w:val="%1."/>
      <w:lvlJc w:val="right"/>
      <w:pPr>
        <w:ind w:left="2250" w:hanging="360"/>
      </w:pPr>
    </w:lvl>
    <w:lvl w:ilvl="1" w:tplc="0409000F">
      <w:start w:val="1"/>
      <w:numFmt w:val="decimal"/>
      <w:lvlText w:val="%2."/>
      <w:lvlJc w:val="left"/>
      <w:pPr>
        <w:ind w:left="2970" w:hanging="360"/>
      </w:pPr>
    </w:lvl>
    <w:lvl w:ilvl="2" w:tplc="04090019">
      <w:start w:val="1"/>
      <w:numFmt w:val="lowerLetter"/>
      <w:lvlText w:val="%3."/>
      <w:lvlJc w:val="lef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4B25B07"/>
    <w:multiLevelType w:val="hybridMultilevel"/>
    <w:tmpl w:val="B34CE62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9" w15:restartNumberingAfterBreak="0">
    <w:nsid w:val="45614FA0"/>
    <w:multiLevelType w:val="hybridMultilevel"/>
    <w:tmpl w:val="705E65CC"/>
    <w:lvl w:ilvl="0" w:tplc="0409000F">
      <w:start w:val="1"/>
      <w:numFmt w:val="decimal"/>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A68A8"/>
    <w:multiLevelType w:val="hybridMultilevel"/>
    <w:tmpl w:val="6B04E34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1"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20F2CAC"/>
    <w:multiLevelType w:val="hybridMultilevel"/>
    <w:tmpl w:val="D31A0F14"/>
    <w:lvl w:ilvl="0" w:tplc="0409000F">
      <w:start w:val="1"/>
      <w:numFmt w:val="decimal"/>
      <w:lvlText w:val="%1."/>
      <w:lvlJc w:val="left"/>
      <w:pPr>
        <w:ind w:left="29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B2F21"/>
    <w:multiLevelType w:val="hybridMultilevel"/>
    <w:tmpl w:val="90DA8340"/>
    <w:lvl w:ilvl="0" w:tplc="ABB27A78">
      <w:start w:val="6"/>
      <w:numFmt w:val="decimal"/>
      <w:lvlText w:val="%1."/>
      <w:lvlJc w:val="left"/>
      <w:pPr>
        <w:ind w:left="9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14"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8F6B50"/>
    <w:multiLevelType w:val="hybridMultilevel"/>
    <w:tmpl w:val="56DA4094"/>
    <w:lvl w:ilvl="0" w:tplc="E55A6FB4">
      <w:start w:val="1"/>
      <w:numFmt w:val="lowerRoman"/>
      <w:lvlText w:val="%1."/>
      <w:lvlJc w:val="right"/>
      <w:pPr>
        <w:ind w:left="2250" w:hanging="360"/>
      </w:pPr>
    </w:lvl>
    <w:lvl w:ilvl="1" w:tplc="0409000F">
      <w:start w:val="1"/>
      <w:numFmt w:val="decimal"/>
      <w:lvlText w:val="%2."/>
      <w:lvlJc w:val="left"/>
      <w:pPr>
        <w:ind w:left="2970" w:hanging="360"/>
      </w:pPr>
    </w:lvl>
    <w:lvl w:ilvl="2" w:tplc="04090001">
      <w:start w:val="1"/>
      <w:numFmt w:val="bullet"/>
      <w:lvlText w:val=""/>
      <w:lvlJc w:val="left"/>
      <w:pPr>
        <w:ind w:left="3690" w:hanging="180"/>
      </w:pPr>
      <w:rPr>
        <w:rFonts w:ascii="Symbol" w:hAnsi="Symbol"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735F4DD4"/>
    <w:multiLevelType w:val="hybridMultilevel"/>
    <w:tmpl w:val="5FF26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8" w15:restartNumberingAfterBreak="0">
    <w:nsid w:val="7C65065F"/>
    <w:multiLevelType w:val="hybridMultilevel"/>
    <w:tmpl w:val="25C0BA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14E01"/>
    <w:multiLevelType w:val="hybridMultilevel"/>
    <w:tmpl w:val="69846A86"/>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0" w15:restartNumberingAfterBreak="0">
    <w:nsid w:val="7DAC1001"/>
    <w:multiLevelType w:val="hybridMultilevel"/>
    <w:tmpl w:val="5EAC5F4E"/>
    <w:lvl w:ilvl="0" w:tplc="F3FA714C">
      <w:start w:val="3"/>
      <w:numFmt w:val="lowerLetter"/>
      <w:lvlText w:val="%1."/>
      <w:lvlJc w:val="left"/>
      <w:pPr>
        <w:ind w:left="144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98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num w:numId="1">
    <w:abstractNumId w:val="5"/>
  </w:num>
  <w:num w:numId="2">
    <w:abstractNumId w:val="15"/>
  </w:num>
  <w:num w:numId="3">
    <w:abstractNumId w:val="9"/>
  </w:num>
  <w:num w:numId="4">
    <w:abstractNumId w:val="14"/>
  </w:num>
  <w:num w:numId="5">
    <w:abstractNumId w:val="11"/>
  </w:num>
  <w:num w:numId="6">
    <w:abstractNumId w:val="16"/>
  </w:num>
  <w:num w:numId="7">
    <w:abstractNumId w:val="0"/>
  </w:num>
  <w:num w:numId="8">
    <w:abstractNumId w:val="18"/>
  </w:num>
  <w:num w:numId="9">
    <w:abstractNumId w:val="7"/>
  </w:num>
  <w:num w:numId="10">
    <w:abstractNumId w:val="12"/>
  </w:num>
  <w:num w:numId="11">
    <w:abstractNumId w:val="6"/>
  </w:num>
  <w:num w:numId="12">
    <w:abstractNumId w:val="20"/>
  </w:num>
  <w:num w:numId="13">
    <w:abstractNumId w:val="19"/>
  </w:num>
  <w:num w:numId="14">
    <w:abstractNumId w:val="10"/>
  </w:num>
  <w:num w:numId="15">
    <w:abstractNumId w:val="8"/>
  </w:num>
  <w:num w:numId="16">
    <w:abstractNumId w:val="17"/>
  </w:num>
  <w:num w:numId="17">
    <w:abstractNumId w:val="1"/>
  </w:num>
  <w:num w:numId="18">
    <w:abstractNumId w:val="3"/>
  </w:num>
  <w:num w:numId="19">
    <w:abstractNumId w:val="13"/>
  </w:num>
  <w:num w:numId="20">
    <w:abstractNumId w:val="2"/>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1447"/>
    <w:rsid w:val="00005968"/>
    <w:rsid w:val="000067E0"/>
    <w:rsid w:val="00020112"/>
    <w:rsid w:val="00024337"/>
    <w:rsid w:val="00027968"/>
    <w:rsid w:val="000279E9"/>
    <w:rsid w:val="00032B93"/>
    <w:rsid w:val="000345DE"/>
    <w:rsid w:val="000356D4"/>
    <w:rsid w:val="00044627"/>
    <w:rsid w:val="00044CA4"/>
    <w:rsid w:val="000502A1"/>
    <w:rsid w:val="000521F3"/>
    <w:rsid w:val="00054909"/>
    <w:rsid w:val="000644E1"/>
    <w:rsid w:val="00066078"/>
    <w:rsid w:val="000673E8"/>
    <w:rsid w:val="000706D2"/>
    <w:rsid w:val="00075B68"/>
    <w:rsid w:val="00081FD7"/>
    <w:rsid w:val="00084FA2"/>
    <w:rsid w:val="0009219D"/>
    <w:rsid w:val="000C0DEB"/>
    <w:rsid w:val="000C602A"/>
    <w:rsid w:val="000C7AC9"/>
    <w:rsid w:val="000D39D2"/>
    <w:rsid w:val="000D5775"/>
    <w:rsid w:val="000E60DF"/>
    <w:rsid w:val="000F3969"/>
    <w:rsid w:val="000F72AA"/>
    <w:rsid w:val="001000D1"/>
    <w:rsid w:val="001004A3"/>
    <w:rsid w:val="00101F4B"/>
    <w:rsid w:val="00102818"/>
    <w:rsid w:val="0010335A"/>
    <w:rsid w:val="00110F12"/>
    <w:rsid w:val="001111EB"/>
    <w:rsid w:val="001153B6"/>
    <w:rsid w:val="00117B26"/>
    <w:rsid w:val="001243F9"/>
    <w:rsid w:val="00125C61"/>
    <w:rsid w:val="0013073D"/>
    <w:rsid w:val="00132CD6"/>
    <w:rsid w:val="00134DD2"/>
    <w:rsid w:val="00134E5B"/>
    <w:rsid w:val="00142307"/>
    <w:rsid w:val="001432D7"/>
    <w:rsid w:val="00146A6C"/>
    <w:rsid w:val="001507F8"/>
    <w:rsid w:val="00157693"/>
    <w:rsid w:val="00160E90"/>
    <w:rsid w:val="00161C7F"/>
    <w:rsid w:val="001710A7"/>
    <w:rsid w:val="00177636"/>
    <w:rsid w:val="001776AD"/>
    <w:rsid w:val="0018169C"/>
    <w:rsid w:val="001871D1"/>
    <w:rsid w:val="0019613B"/>
    <w:rsid w:val="001A1A55"/>
    <w:rsid w:val="001A4C2E"/>
    <w:rsid w:val="001B2E40"/>
    <w:rsid w:val="001C0993"/>
    <w:rsid w:val="001C2525"/>
    <w:rsid w:val="001C7940"/>
    <w:rsid w:val="001D1586"/>
    <w:rsid w:val="001D6F54"/>
    <w:rsid w:val="001E4775"/>
    <w:rsid w:val="001F20BB"/>
    <w:rsid w:val="001F517F"/>
    <w:rsid w:val="001F5661"/>
    <w:rsid w:val="00201018"/>
    <w:rsid w:val="00205D24"/>
    <w:rsid w:val="00206592"/>
    <w:rsid w:val="00212BE4"/>
    <w:rsid w:val="0021418A"/>
    <w:rsid w:val="00220AB0"/>
    <w:rsid w:val="002260EC"/>
    <w:rsid w:val="002279A3"/>
    <w:rsid w:val="00237EDD"/>
    <w:rsid w:val="00242E7B"/>
    <w:rsid w:val="00247EF4"/>
    <w:rsid w:val="002549E0"/>
    <w:rsid w:val="00260E29"/>
    <w:rsid w:val="0028444F"/>
    <w:rsid w:val="00284AD4"/>
    <w:rsid w:val="00293F7A"/>
    <w:rsid w:val="002951D2"/>
    <w:rsid w:val="002A08D3"/>
    <w:rsid w:val="002A4E38"/>
    <w:rsid w:val="002B23BA"/>
    <w:rsid w:val="002B7C66"/>
    <w:rsid w:val="002B7CC5"/>
    <w:rsid w:val="002D01CE"/>
    <w:rsid w:val="002D20A3"/>
    <w:rsid w:val="002D266F"/>
    <w:rsid w:val="002D655D"/>
    <w:rsid w:val="002E1563"/>
    <w:rsid w:val="002E32B6"/>
    <w:rsid w:val="002E75E1"/>
    <w:rsid w:val="002E7E62"/>
    <w:rsid w:val="002F1267"/>
    <w:rsid w:val="002F2FB4"/>
    <w:rsid w:val="002F46FF"/>
    <w:rsid w:val="00300F16"/>
    <w:rsid w:val="00302D42"/>
    <w:rsid w:val="00312EED"/>
    <w:rsid w:val="00314FB8"/>
    <w:rsid w:val="003163A0"/>
    <w:rsid w:val="003208D5"/>
    <w:rsid w:val="00324499"/>
    <w:rsid w:val="003246FD"/>
    <w:rsid w:val="003364BF"/>
    <w:rsid w:val="00337012"/>
    <w:rsid w:val="003374AE"/>
    <w:rsid w:val="003411AB"/>
    <w:rsid w:val="0034132D"/>
    <w:rsid w:val="003547F4"/>
    <w:rsid w:val="00365244"/>
    <w:rsid w:val="00385D5F"/>
    <w:rsid w:val="00392FB4"/>
    <w:rsid w:val="00395F75"/>
    <w:rsid w:val="00396F67"/>
    <w:rsid w:val="00397590"/>
    <w:rsid w:val="003A4BB9"/>
    <w:rsid w:val="003A562C"/>
    <w:rsid w:val="003B342B"/>
    <w:rsid w:val="003C0089"/>
    <w:rsid w:val="003D156A"/>
    <w:rsid w:val="003D4A9C"/>
    <w:rsid w:val="003D4B69"/>
    <w:rsid w:val="003E10E4"/>
    <w:rsid w:val="003F0530"/>
    <w:rsid w:val="003F447B"/>
    <w:rsid w:val="00406ED3"/>
    <w:rsid w:val="00416FCB"/>
    <w:rsid w:val="004170BF"/>
    <w:rsid w:val="00422140"/>
    <w:rsid w:val="004235D8"/>
    <w:rsid w:val="00425309"/>
    <w:rsid w:val="00430A3E"/>
    <w:rsid w:val="004363F1"/>
    <w:rsid w:val="004373B7"/>
    <w:rsid w:val="004440F7"/>
    <w:rsid w:val="004466AE"/>
    <w:rsid w:val="00451984"/>
    <w:rsid w:val="00457359"/>
    <w:rsid w:val="00466B6D"/>
    <w:rsid w:val="00470667"/>
    <w:rsid w:val="0047403B"/>
    <w:rsid w:val="00475995"/>
    <w:rsid w:val="00482488"/>
    <w:rsid w:val="004A63CA"/>
    <w:rsid w:val="004A6E95"/>
    <w:rsid w:val="004A7194"/>
    <w:rsid w:val="004B0465"/>
    <w:rsid w:val="004B1A13"/>
    <w:rsid w:val="004B5AD0"/>
    <w:rsid w:val="004B6C1E"/>
    <w:rsid w:val="004B6FDB"/>
    <w:rsid w:val="004C0782"/>
    <w:rsid w:val="004D47EE"/>
    <w:rsid w:val="004D62DD"/>
    <w:rsid w:val="004D6BC6"/>
    <w:rsid w:val="004E0CC1"/>
    <w:rsid w:val="004F13D0"/>
    <w:rsid w:val="004F312F"/>
    <w:rsid w:val="004F3218"/>
    <w:rsid w:val="005058A4"/>
    <w:rsid w:val="0050652C"/>
    <w:rsid w:val="00506E9D"/>
    <w:rsid w:val="00513C61"/>
    <w:rsid w:val="00521484"/>
    <w:rsid w:val="005221C8"/>
    <w:rsid w:val="0052653E"/>
    <w:rsid w:val="005369ED"/>
    <w:rsid w:val="00541549"/>
    <w:rsid w:val="00550357"/>
    <w:rsid w:val="00567A2A"/>
    <w:rsid w:val="005737E2"/>
    <w:rsid w:val="00573900"/>
    <w:rsid w:val="00590CF0"/>
    <w:rsid w:val="005914C9"/>
    <w:rsid w:val="00597EEF"/>
    <w:rsid w:val="005A675F"/>
    <w:rsid w:val="005B6439"/>
    <w:rsid w:val="005C1A06"/>
    <w:rsid w:val="005C661B"/>
    <w:rsid w:val="005C6FEF"/>
    <w:rsid w:val="005E38E8"/>
    <w:rsid w:val="005E585F"/>
    <w:rsid w:val="005E6A4D"/>
    <w:rsid w:val="006013FD"/>
    <w:rsid w:val="00604CC2"/>
    <w:rsid w:val="0061734F"/>
    <w:rsid w:val="00617DC4"/>
    <w:rsid w:val="00621180"/>
    <w:rsid w:val="00622A2E"/>
    <w:rsid w:val="00625035"/>
    <w:rsid w:val="00640691"/>
    <w:rsid w:val="006450C7"/>
    <w:rsid w:val="00647853"/>
    <w:rsid w:val="00650A42"/>
    <w:rsid w:val="00652EDB"/>
    <w:rsid w:val="00653ADC"/>
    <w:rsid w:val="00660BE9"/>
    <w:rsid w:val="006765A0"/>
    <w:rsid w:val="00693B53"/>
    <w:rsid w:val="006A0E81"/>
    <w:rsid w:val="006A5FFE"/>
    <w:rsid w:val="006B09C9"/>
    <w:rsid w:val="006C09C3"/>
    <w:rsid w:val="006D0270"/>
    <w:rsid w:val="006D31DF"/>
    <w:rsid w:val="006D45C5"/>
    <w:rsid w:val="006E3258"/>
    <w:rsid w:val="006E6C47"/>
    <w:rsid w:val="006F51AA"/>
    <w:rsid w:val="006F5950"/>
    <w:rsid w:val="00704B76"/>
    <w:rsid w:val="00711D99"/>
    <w:rsid w:val="007132B8"/>
    <w:rsid w:val="00714E10"/>
    <w:rsid w:val="0072125A"/>
    <w:rsid w:val="007277ED"/>
    <w:rsid w:val="00737ED2"/>
    <w:rsid w:val="00742E3A"/>
    <w:rsid w:val="00754355"/>
    <w:rsid w:val="007563F7"/>
    <w:rsid w:val="00761683"/>
    <w:rsid w:val="0077225A"/>
    <w:rsid w:val="007730D9"/>
    <w:rsid w:val="00780F1E"/>
    <w:rsid w:val="007814F6"/>
    <w:rsid w:val="00785740"/>
    <w:rsid w:val="00785FF8"/>
    <w:rsid w:val="00786999"/>
    <w:rsid w:val="007A241C"/>
    <w:rsid w:val="007B1CBE"/>
    <w:rsid w:val="007B60FC"/>
    <w:rsid w:val="007C25E0"/>
    <w:rsid w:val="007C45D6"/>
    <w:rsid w:val="007D2953"/>
    <w:rsid w:val="007D3C4C"/>
    <w:rsid w:val="007E109F"/>
    <w:rsid w:val="007E1878"/>
    <w:rsid w:val="007F3118"/>
    <w:rsid w:val="00801A88"/>
    <w:rsid w:val="00802A30"/>
    <w:rsid w:val="008071A0"/>
    <w:rsid w:val="0081027B"/>
    <w:rsid w:val="0081237B"/>
    <w:rsid w:val="00816237"/>
    <w:rsid w:val="0081700E"/>
    <w:rsid w:val="0082280B"/>
    <w:rsid w:val="00825D1C"/>
    <w:rsid w:val="008304E3"/>
    <w:rsid w:val="0083082F"/>
    <w:rsid w:val="008433BB"/>
    <w:rsid w:val="00845733"/>
    <w:rsid w:val="0084619C"/>
    <w:rsid w:val="00846595"/>
    <w:rsid w:val="00856C13"/>
    <w:rsid w:val="00857C2C"/>
    <w:rsid w:val="008672CA"/>
    <w:rsid w:val="0087778E"/>
    <w:rsid w:val="00880E7F"/>
    <w:rsid w:val="00892E1B"/>
    <w:rsid w:val="008A12B2"/>
    <w:rsid w:val="008A1329"/>
    <w:rsid w:val="008B15A7"/>
    <w:rsid w:val="008B27B6"/>
    <w:rsid w:val="008B2EFD"/>
    <w:rsid w:val="008C0AAA"/>
    <w:rsid w:val="008D0D1B"/>
    <w:rsid w:val="008D4648"/>
    <w:rsid w:val="008E3F5E"/>
    <w:rsid w:val="008E5F5F"/>
    <w:rsid w:val="008E65F3"/>
    <w:rsid w:val="008F6CA6"/>
    <w:rsid w:val="00910985"/>
    <w:rsid w:val="00914814"/>
    <w:rsid w:val="00916A93"/>
    <w:rsid w:val="00917A3D"/>
    <w:rsid w:val="009228AF"/>
    <w:rsid w:val="00932600"/>
    <w:rsid w:val="009348E4"/>
    <w:rsid w:val="00941030"/>
    <w:rsid w:val="00951956"/>
    <w:rsid w:val="00952415"/>
    <w:rsid w:val="00970B73"/>
    <w:rsid w:val="00974D13"/>
    <w:rsid w:val="00982DDC"/>
    <w:rsid w:val="0098597E"/>
    <w:rsid w:val="0099391D"/>
    <w:rsid w:val="00997659"/>
    <w:rsid w:val="009A011D"/>
    <w:rsid w:val="009A1C28"/>
    <w:rsid w:val="009A6B8A"/>
    <w:rsid w:val="009B2072"/>
    <w:rsid w:val="009C3991"/>
    <w:rsid w:val="009C5CF3"/>
    <w:rsid w:val="009D24B3"/>
    <w:rsid w:val="009D7FCF"/>
    <w:rsid w:val="009E0887"/>
    <w:rsid w:val="009E4D3E"/>
    <w:rsid w:val="009E6D49"/>
    <w:rsid w:val="009F0894"/>
    <w:rsid w:val="009F40B4"/>
    <w:rsid w:val="00A027DA"/>
    <w:rsid w:val="00A03388"/>
    <w:rsid w:val="00A2623B"/>
    <w:rsid w:val="00A27CC2"/>
    <w:rsid w:val="00A3439B"/>
    <w:rsid w:val="00A34842"/>
    <w:rsid w:val="00A36338"/>
    <w:rsid w:val="00A4028C"/>
    <w:rsid w:val="00A45BC6"/>
    <w:rsid w:val="00A46429"/>
    <w:rsid w:val="00A6179C"/>
    <w:rsid w:val="00A61F04"/>
    <w:rsid w:val="00A7126D"/>
    <w:rsid w:val="00A741B5"/>
    <w:rsid w:val="00A76AF0"/>
    <w:rsid w:val="00A76D25"/>
    <w:rsid w:val="00A80731"/>
    <w:rsid w:val="00A82D97"/>
    <w:rsid w:val="00A87612"/>
    <w:rsid w:val="00A877AC"/>
    <w:rsid w:val="00A94B68"/>
    <w:rsid w:val="00AB1114"/>
    <w:rsid w:val="00AD06B1"/>
    <w:rsid w:val="00AD42FE"/>
    <w:rsid w:val="00AD7C43"/>
    <w:rsid w:val="00AE3195"/>
    <w:rsid w:val="00AF22C9"/>
    <w:rsid w:val="00AF5F6D"/>
    <w:rsid w:val="00AF66A7"/>
    <w:rsid w:val="00B07B08"/>
    <w:rsid w:val="00B23E71"/>
    <w:rsid w:val="00B26888"/>
    <w:rsid w:val="00B270A1"/>
    <w:rsid w:val="00B300ED"/>
    <w:rsid w:val="00B37AAA"/>
    <w:rsid w:val="00B43342"/>
    <w:rsid w:val="00B50B21"/>
    <w:rsid w:val="00B54A2D"/>
    <w:rsid w:val="00B57640"/>
    <w:rsid w:val="00B902BC"/>
    <w:rsid w:val="00B936DF"/>
    <w:rsid w:val="00BA49CB"/>
    <w:rsid w:val="00BA6106"/>
    <w:rsid w:val="00BB7AFF"/>
    <w:rsid w:val="00BC345D"/>
    <w:rsid w:val="00BC5EE1"/>
    <w:rsid w:val="00BE2145"/>
    <w:rsid w:val="00BF6AF1"/>
    <w:rsid w:val="00C06F7D"/>
    <w:rsid w:val="00C105E5"/>
    <w:rsid w:val="00C10E30"/>
    <w:rsid w:val="00C23DC7"/>
    <w:rsid w:val="00C266E7"/>
    <w:rsid w:val="00C308A4"/>
    <w:rsid w:val="00C31066"/>
    <w:rsid w:val="00C336AE"/>
    <w:rsid w:val="00C36C44"/>
    <w:rsid w:val="00C40244"/>
    <w:rsid w:val="00C4619D"/>
    <w:rsid w:val="00C47366"/>
    <w:rsid w:val="00C564C7"/>
    <w:rsid w:val="00C57820"/>
    <w:rsid w:val="00C64036"/>
    <w:rsid w:val="00C74C6E"/>
    <w:rsid w:val="00C76FD4"/>
    <w:rsid w:val="00C92578"/>
    <w:rsid w:val="00C967BC"/>
    <w:rsid w:val="00CA38FB"/>
    <w:rsid w:val="00CA3A6C"/>
    <w:rsid w:val="00CA47CD"/>
    <w:rsid w:val="00CB32A1"/>
    <w:rsid w:val="00CB427C"/>
    <w:rsid w:val="00CC3C94"/>
    <w:rsid w:val="00CD19C5"/>
    <w:rsid w:val="00CD1BEC"/>
    <w:rsid w:val="00CE17BF"/>
    <w:rsid w:val="00CE24F4"/>
    <w:rsid w:val="00CE4FF1"/>
    <w:rsid w:val="00D02A72"/>
    <w:rsid w:val="00D059EC"/>
    <w:rsid w:val="00D11042"/>
    <w:rsid w:val="00D132BE"/>
    <w:rsid w:val="00D140B6"/>
    <w:rsid w:val="00D20415"/>
    <w:rsid w:val="00D21619"/>
    <w:rsid w:val="00D257FE"/>
    <w:rsid w:val="00D268F1"/>
    <w:rsid w:val="00D42BA3"/>
    <w:rsid w:val="00D51DE8"/>
    <w:rsid w:val="00D53F27"/>
    <w:rsid w:val="00D5427D"/>
    <w:rsid w:val="00D549A2"/>
    <w:rsid w:val="00D60C82"/>
    <w:rsid w:val="00D64F64"/>
    <w:rsid w:val="00D80428"/>
    <w:rsid w:val="00D86CA5"/>
    <w:rsid w:val="00D91981"/>
    <w:rsid w:val="00D94997"/>
    <w:rsid w:val="00DA23AA"/>
    <w:rsid w:val="00DA5654"/>
    <w:rsid w:val="00DB1375"/>
    <w:rsid w:val="00DB671C"/>
    <w:rsid w:val="00DD31B8"/>
    <w:rsid w:val="00DE1F2B"/>
    <w:rsid w:val="00DE41F6"/>
    <w:rsid w:val="00DF2EE6"/>
    <w:rsid w:val="00DF6082"/>
    <w:rsid w:val="00E022B5"/>
    <w:rsid w:val="00E0580D"/>
    <w:rsid w:val="00E13E51"/>
    <w:rsid w:val="00E20B78"/>
    <w:rsid w:val="00E233E4"/>
    <w:rsid w:val="00E34008"/>
    <w:rsid w:val="00E37847"/>
    <w:rsid w:val="00E43DA6"/>
    <w:rsid w:val="00E631E3"/>
    <w:rsid w:val="00E7145E"/>
    <w:rsid w:val="00E74A76"/>
    <w:rsid w:val="00E74E60"/>
    <w:rsid w:val="00E81585"/>
    <w:rsid w:val="00E81DC1"/>
    <w:rsid w:val="00E85553"/>
    <w:rsid w:val="00E879CA"/>
    <w:rsid w:val="00E87A46"/>
    <w:rsid w:val="00E87F63"/>
    <w:rsid w:val="00EB066D"/>
    <w:rsid w:val="00EB0CEA"/>
    <w:rsid w:val="00EB1B95"/>
    <w:rsid w:val="00EB4F59"/>
    <w:rsid w:val="00EB5B60"/>
    <w:rsid w:val="00EC0AA7"/>
    <w:rsid w:val="00EC4FEC"/>
    <w:rsid w:val="00EF13E4"/>
    <w:rsid w:val="00EF25AF"/>
    <w:rsid w:val="00EF7461"/>
    <w:rsid w:val="00F04D92"/>
    <w:rsid w:val="00F051D7"/>
    <w:rsid w:val="00F158DF"/>
    <w:rsid w:val="00F1695B"/>
    <w:rsid w:val="00F16DCA"/>
    <w:rsid w:val="00F200F6"/>
    <w:rsid w:val="00F2666C"/>
    <w:rsid w:val="00F269AE"/>
    <w:rsid w:val="00F47CE3"/>
    <w:rsid w:val="00F66377"/>
    <w:rsid w:val="00F6701B"/>
    <w:rsid w:val="00F71473"/>
    <w:rsid w:val="00F7149F"/>
    <w:rsid w:val="00F716CF"/>
    <w:rsid w:val="00F72AF5"/>
    <w:rsid w:val="00F734EC"/>
    <w:rsid w:val="00F84551"/>
    <w:rsid w:val="00F9285A"/>
    <w:rsid w:val="00FA1A0D"/>
    <w:rsid w:val="00FA56BF"/>
    <w:rsid w:val="00FA66C0"/>
    <w:rsid w:val="00FA7C34"/>
    <w:rsid w:val="00FB2812"/>
    <w:rsid w:val="00FB548A"/>
    <w:rsid w:val="00FB6804"/>
    <w:rsid w:val="00FC2CF7"/>
    <w:rsid w:val="00FC5963"/>
    <w:rsid w:val="00FD2374"/>
    <w:rsid w:val="00FD375B"/>
    <w:rsid w:val="00FE1B64"/>
    <w:rsid w:val="00FE1B84"/>
    <w:rsid w:val="00FE2821"/>
    <w:rsid w:val="00FE6A3D"/>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96FF"/>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1A1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190604440">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3323-9ABC-4603-B074-7DFD7489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2021-08-05T14:56:00Z</dcterms:created>
  <dcterms:modified xsi:type="dcterms:W3CDTF">2021-08-05T14:56:00Z</dcterms:modified>
</cp:coreProperties>
</file>