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BE23" wp14:editId="55203807">
            <wp:simplePos x="0" y="0"/>
            <wp:positionH relativeFrom="column">
              <wp:posOffset>-510540</wp:posOffset>
            </wp:positionH>
            <wp:positionV relativeFrom="paragraph">
              <wp:posOffset>-155575</wp:posOffset>
            </wp:positionV>
            <wp:extent cx="1994535" cy="1143000"/>
            <wp:effectExtent l="0" t="0" r="5715" b="0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36"/>
        </w:rPr>
        <w:t>Office of the Provost and Vice President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proofErr w:type="gramStart"/>
      <w:r>
        <w:rPr>
          <w:rFonts w:ascii="Times New Roman" w:hAnsi="Times New Roman"/>
          <w:sz w:val="18"/>
          <w:szCs w:val="36"/>
        </w:rPr>
        <w:t>for</w:t>
      </w:r>
      <w:proofErr w:type="gramEnd"/>
      <w:r>
        <w:rPr>
          <w:rFonts w:ascii="Times New Roman" w:hAnsi="Times New Roman"/>
          <w:sz w:val="18"/>
          <w:szCs w:val="36"/>
        </w:rPr>
        <w:t xml:space="preserve"> Academic Affairs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1401 Presque Isle Avenue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Marquette, MI 49855-5308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906 227-2920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Fax:  906 227-2928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 xml:space="preserve">Web site:  </w:t>
      </w:r>
      <w:hyperlink r:id="rId6" w:history="1">
        <w:r>
          <w:rPr>
            <w:rStyle w:val="Hyperlink"/>
            <w:rFonts w:ascii="Times New Roman" w:hAnsi="Times New Roman"/>
            <w:sz w:val="18"/>
            <w:szCs w:val="36"/>
          </w:rPr>
          <w:t>www.nmu.edu</w:t>
        </w:r>
      </w:hyperlink>
    </w:p>
    <w:p w:rsidR="000A5A3E" w:rsidRDefault="000A5A3E" w:rsidP="000A5A3E">
      <w:pPr>
        <w:tabs>
          <w:tab w:val="center" w:pos="4680"/>
          <w:tab w:val="left" w:pos="5760"/>
        </w:tabs>
        <w:rPr>
          <w:rFonts w:ascii="Times New Roman" w:hAnsi="Times New Roman"/>
          <w:sz w:val="18"/>
          <w:szCs w:val="36"/>
        </w:rPr>
      </w:pPr>
    </w:p>
    <w:p w:rsidR="004160A1" w:rsidRDefault="004160A1"/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  <w:b/>
        </w:rPr>
        <w:t>MEMORANDUM</w:t>
      </w:r>
    </w:p>
    <w:p w:rsidR="000A5A3E" w:rsidRPr="00A04D15" w:rsidRDefault="00111A52" w:rsidP="000A5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5, 2014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TO: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Rachel Nye, Chair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FROM:</w:t>
      </w:r>
      <w:r w:rsidRPr="00A04D15">
        <w:rPr>
          <w:rFonts w:ascii="Times New Roman" w:hAnsi="Times New Roman" w:cs="Times New Roman"/>
        </w:rPr>
        <w:tab/>
      </w:r>
      <w:r w:rsid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 xml:space="preserve">Dr. Paul Lang, </w:t>
      </w:r>
      <w:proofErr w:type="gramStart"/>
      <w:r w:rsidRPr="00A04D15">
        <w:rPr>
          <w:rFonts w:ascii="Times New Roman" w:hAnsi="Times New Roman" w:cs="Times New Roman"/>
        </w:rPr>
        <w:t>Provost &amp;</w:t>
      </w:r>
      <w:proofErr w:type="gramEnd"/>
      <w:r w:rsidRPr="00A04D15">
        <w:rPr>
          <w:rFonts w:ascii="Times New Roman" w:hAnsi="Times New Roman" w:cs="Times New Roman"/>
        </w:rPr>
        <w:t xml:space="preserve"> Vice President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Affairs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  <w:b/>
        </w:rPr>
        <w:t>Senate Actions of December 2, 2014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Pursuant</w:t>
      </w:r>
      <w:r w:rsidR="00111A52">
        <w:rPr>
          <w:rFonts w:ascii="Times New Roman" w:hAnsi="Times New Roman" w:cs="Times New Roman"/>
        </w:rPr>
        <w:t xml:space="preserve"> to the memorandum of December 5, 2014</w:t>
      </w:r>
      <w:r w:rsidRPr="00A04D15">
        <w:rPr>
          <w:rFonts w:ascii="Times New Roman" w:hAnsi="Times New Roman" w:cs="Times New Roman"/>
        </w:rPr>
        <w:t>, I am pleased to approve the following recommendations of the Academic Sena</w:t>
      </w:r>
      <w:r w:rsidR="00111A52">
        <w:rPr>
          <w:rFonts w:ascii="Times New Roman" w:hAnsi="Times New Roman" w:cs="Times New Roman"/>
        </w:rPr>
        <w:t>te from its December 2, 2014</w:t>
      </w:r>
      <w:r w:rsidRPr="00A04D15">
        <w:rPr>
          <w:rFonts w:ascii="Times New Roman" w:hAnsi="Times New Roman" w:cs="Times New Roman"/>
        </w:rPr>
        <w:t xml:space="preserve"> meeting.  </w:t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</w:p>
    <w:p w:rsidR="00111A52" w:rsidRPr="00111A52" w:rsidRDefault="00111A52" w:rsidP="00111A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Admissions and Academic Policies Committee (AAPC) report of October 10, 2014, recommending to approve the proposal from the</w:t>
      </w:r>
      <w:r w:rsidRPr="00111A52">
        <w:rPr>
          <w:rFonts w:ascii="Times New Roman" w:hAnsi="Times New Roman" w:cs="Times New Roman"/>
          <w:b/>
        </w:rPr>
        <w:t xml:space="preserve"> </w:t>
      </w:r>
      <w:r w:rsidRPr="00111A52">
        <w:rPr>
          <w:rFonts w:ascii="Times New Roman" w:hAnsi="Times New Roman" w:cs="Times New Roman"/>
        </w:rPr>
        <w:t xml:space="preserve">Registrar that allow external credit evaluation of international coursework to be done by multiple companies, instead of only the one company currently accepted.    </w:t>
      </w:r>
    </w:p>
    <w:p w:rsidR="00111A52" w:rsidRPr="00111A52" w:rsidRDefault="00111A52" w:rsidP="00111A52">
      <w:pPr>
        <w:jc w:val="both"/>
        <w:rPr>
          <w:rFonts w:ascii="Times New Roman" w:hAnsi="Times New Roman" w:cs="Times New Roman"/>
        </w:rPr>
      </w:pPr>
    </w:p>
    <w:p w:rsidR="00111A52" w:rsidRPr="00111A52" w:rsidRDefault="00111A52" w:rsidP="00111A5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 xml:space="preserve">Committee on Undergraduate Programs (CUP) report of October 10 and 17, 2014, recommending: </w:t>
      </w:r>
    </w:p>
    <w:p w:rsidR="00111A52" w:rsidRPr="00111A52" w:rsidRDefault="00111A52" w:rsidP="00111A52">
      <w:pPr>
        <w:pStyle w:val="Heading1"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111A52">
        <w:rPr>
          <w:rFonts w:ascii="Times New Roman" w:hAnsi="Times New Roman"/>
          <w:sz w:val="22"/>
          <w:szCs w:val="22"/>
        </w:rPr>
        <w:t>Health and Human Performance / Athletic Training (p. 3)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New courses: 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ATR 450 Principles of Manual Therapies (3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ES 450 Principles of Manual Therapies (3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Note: These two courses will be cross-listed.</w:t>
      </w:r>
    </w:p>
    <w:p w:rsidR="00111A52" w:rsidRPr="00111A52" w:rsidRDefault="00111A52" w:rsidP="00111A52">
      <w:pPr>
        <w:pStyle w:val="Heading1"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111A52">
        <w:rPr>
          <w:rFonts w:ascii="Times New Roman" w:hAnsi="Times New Roman"/>
          <w:sz w:val="22"/>
          <w:szCs w:val="22"/>
        </w:rPr>
        <w:t>Health and Human Performance / Dance (pp. 4-7)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New course: DAN 305 History and Theory of Dance (4 cr.)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Course deletions: 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PE 381 History of Dance (2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PE 383 Theory of Dance (2 cr.)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Program change: Dance Minor (20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Remove from list of required courses:</w:t>
      </w:r>
    </w:p>
    <w:p w:rsid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PE 381 History of Dance (2 cr.)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PE 383 Theory of Dance (2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Add to list of required courses: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DAN 305 History and Theory of Dance (4 cr.)</w:t>
      </w:r>
    </w:p>
    <w:p w:rsidR="00111A52" w:rsidRPr="00111A52" w:rsidRDefault="00111A52" w:rsidP="00111A52">
      <w:pPr>
        <w:pStyle w:val="Heading1"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111A52">
        <w:rPr>
          <w:rFonts w:ascii="Times New Roman" w:hAnsi="Times New Roman"/>
          <w:sz w:val="22"/>
          <w:szCs w:val="22"/>
        </w:rPr>
        <w:t>Health and Human Performance / Wildland Firefighting (pp. 8-11)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New course: RE 176 Wildland Fire Chain Saws and Pumps (3 cr.)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Course deletions: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lastRenderedPageBreak/>
        <w:t>RE 173 Portable Pumps and Water Use (2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RE 174 Wildland Fire Chain Saws (2 cr.)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Program change: Wildland Firefighting Certificate (31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Remove from list of requirements: 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RE 173 Portable Pumps and Water Use (2 cr.)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RE 174 Wildland Fire Chain Saws (2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Add to list of requirements: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RE 176 Wildland Fire Chain Saws and Pumps (3 cr.)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 xml:space="preserve">HP 200 Physical Well Being (1 cr.) </w:t>
      </w:r>
    </w:p>
    <w:p w:rsidR="00111A52" w:rsidRPr="00111A52" w:rsidRDefault="00111A52" w:rsidP="00111A52">
      <w:pPr>
        <w:pStyle w:val="Heading1"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111A52">
        <w:rPr>
          <w:rFonts w:ascii="Times New Roman" w:hAnsi="Times New Roman"/>
          <w:sz w:val="22"/>
          <w:szCs w:val="22"/>
        </w:rPr>
        <w:t>English (pp. 12-17)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New Course: EN 345 </w:t>
      </w:r>
      <w:proofErr w:type="gramStart"/>
      <w:r w:rsidRPr="00111A52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111A52">
        <w:rPr>
          <w:rFonts w:ascii="Times New Roman" w:hAnsi="Times New Roman" w:cs="Times New Roman"/>
          <w:sz w:val="22"/>
          <w:szCs w:val="22"/>
        </w:rPr>
        <w:t xml:space="preserve"> Teaching of Literature (4 cr.)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 Program change: Secondary Education - English Major (36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Add to list of required courses: EN 345 The Teaching of Literature (4 </w:t>
      </w:r>
      <w:r>
        <w:rPr>
          <w:rFonts w:ascii="Times New Roman" w:hAnsi="Times New Roman" w:cs="Times New Roman"/>
          <w:sz w:val="22"/>
          <w:szCs w:val="22"/>
        </w:rPr>
        <w:tab/>
      </w:r>
      <w:r w:rsidRPr="00111A52">
        <w:rPr>
          <w:rFonts w:ascii="Times New Roman" w:hAnsi="Times New Roman" w:cs="Times New Roman"/>
          <w:sz w:val="22"/>
          <w:szCs w:val="22"/>
        </w:rPr>
        <w:t>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Remove from list of required courses: Genre course (3-4 cr.)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Program change: Secondary Education - English Minor (cr. 22-24)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Add to list of required courses: EN 345 The Teaching of Literature (4 </w:t>
      </w:r>
      <w:r>
        <w:rPr>
          <w:rFonts w:ascii="Times New Roman" w:hAnsi="Times New Roman" w:cs="Times New Roman"/>
          <w:sz w:val="22"/>
          <w:szCs w:val="22"/>
        </w:rPr>
        <w:tab/>
      </w:r>
      <w:r w:rsidRPr="00111A52">
        <w:rPr>
          <w:rFonts w:ascii="Times New Roman" w:hAnsi="Times New Roman" w:cs="Times New Roman"/>
          <w:sz w:val="22"/>
          <w:szCs w:val="22"/>
        </w:rPr>
        <w:t>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Change number of required credits from 22-24 to 26-28.</w:t>
      </w:r>
    </w:p>
    <w:p w:rsidR="00111A52" w:rsidRPr="00111A52" w:rsidRDefault="00111A52" w:rsidP="00111A52">
      <w:pPr>
        <w:pStyle w:val="Heading1"/>
        <w:tabs>
          <w:tab w:val="clear" w:pos="1440"/>
        </w:tabs>
        <w:spacing w:before="240" w:line="240" w:lineRule="auto"/>
        <w:ind w:left="1080"/>
        <w:rPr>
          <w:rFonts w:ascii="Times New Roman" w:hAnsi="Times New Roman"/>
          <w:sz w:val="22"/>
          <w:szCs w:val="22"/>
        </w:rPr>
      </w:pPr>
      <w:r w:rsidRPr="00111A52">
        <w:rPr>
          <w:rFonts w:ascii="Times New Roman" w:hAnsi="Times New Roman"/>
          <w:sz w:val="22"/>
          <w:szCs w:val="22"/>
        </w:rPr>
        <w:t>Mathematics &amp; Computer Science (pp. 18-22)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New course: MA 101 Quantitative Literacy (4 cr.)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Course change: MA 265 Calculus III (4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Remove MA 211 Introduction to Matrix Theory and Linear Algebra (3 </w:t>
      </w:r>
      <w:r>
        <w:rPr>
          <w:rFonts w:ascii="Times New Roman" w:hAnsi="Times New Roman" w:cs="Times New Roman"/>
          <w:sz w:val="22"/>
          <w:szCs w:val="22"/>
        </w:rPr>
        <w:tab/>
        <w:t>c</w:t>
      </w:r>
      <w:r w:rsidRPr="00111A52">
        <w:rPr>
          <w:rFonts w:ascii="Times New Roman" w:hAnsi="Times New Roman" w:cs="Times New Roman"/>
          <w:sz w:val="22"/>
          <w:szCs w:val="22"/>
        </w:rPr>
        <w:t>r.) from list of prerequisites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Course change: MA 371 Probability (3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Remove MA 265 Calculus III (4 cr.) from list of prerequisites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Add MA 163 Calculus II (4 cr.) to list of list of prerequisites 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Change course description </w:t>
      </w:r>
    </w:p>
    <w:p w:rsidR="00111A52" w:rsidRPr="00111A52" w:rsidRDefault="00111A52" w:rsidP="00111A52">
      <w:pPr>
        <w:pStyle w:val="Heading2"/>
        <w:tabs>
          <w:tab w:val="clear" w:pos="18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>New Program:  Mathematical Statistics Minor (22 cr.)</w:t>
      </w:r>
    </w:p>
    <w:p w:rsidR="00111A52" w:rsidRPr="00111A52" w:rsidRDefault="00111A52" w:rsidP="00111A52">
      <w:pPr>
        <w:pStyle w:val="Heading3"/>
        <w:tabs>
          <w:tab w:val="clear" w:pos="2160"/>
        </w:tabs>
        <w:spacing w:line="240" w:lineRule="auto"/>
        <w:ind w:left="2520" w:hanging="101"/>
        <w:rPr>
          <w:rFonts w:ascii="Times New Roman" w:hAnsi="Times New Roman" w:cs="Times New Roman"/>
          <w:sz w:val="22"/>
          <w:szCs w:val="22"/>
        </w:rPr>
      </w:pPr>
      <w:r w:rsidRPr="00111A52">
        <w:rPr>
          <w:rFonts w:ascii="Times New Roman" w:hAnsi="Times New Roman" w:cs="Times New Roman"/>
          <w:sz w:val="22"/>
          <w:szCs w:val="22"/>
        </w:rPr>
        <w:t xml:space="preserve"> List of required courses: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MA 161 Calculus I (4 cr.)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MA 163 Calculus II (4 cr.)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 xml:space="preserve">MA 211 Introduction to Matrix Theory and Linear Algebra (3 cr.) 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MA 371 Probability (3 cr.)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MA 472 Statistics I (4 cr.)</w:t>
      </w:r>
    </w:p>
    <w:p w:rsidR="00111A52" w:rsidRPr="00111A52" w:rsidRDefault="00111A52" w:rsidP="00111A52">
      <w:pPr>
        <w:pStyle w:val="Heading4"/>
        <w:tabs>
          <w:tab w:val="clear" w:pos="2520"/>
        </w:tabs>
        <w:ind w:left="3240"/>
        <w:rPr>
          <w:rFonts w:ascii="Times New Roman" w:hAnsi="Times New Roman" w:cs="Times New Roman"/>
          <w:sz w:val="22"/>
        </w:rPr>
      </w:pPr>
      <w:r w:rsidRPr="00111A52">
        <w:rPr>
          <w:rFonts w:ascii="Times New Roman" w:hAnsi="Times New Roman" w:cs="Times New Roman"/>
          <w:sz w:val="22"/>
        </w:rPr>
        <w:t>MA 475 Statistics II (4 cr.)</w:t>
      </w:r>
    </w:p>
    <w:p w:rsidR="00111A52" w:rsidRPr="00111A52" w:rsidRDefault="00111A52" w:rsidP="00111A52">
      <w:pPr>
        <w:rPr>
          <w:rFonts w:ascii="Times New Roman" w:hAnsi="Times New Roman" w:cs="Times New Roman"/>
        </w:rPr>
      </w:pPr>
    </w:p>
    <w:p w:rsidR="00111A52" w:rsidRPr="00111A52" w:rsidRDefault="00111A52" w:rsidP="00111A52">
      <w:pPr>
        <w:pStyle w:val="Heading5"/>
        <w:ind w:left="3960" w:right="-90"/>
        <w:rPr>
          <w:rFonts w:ascii="Times New Roman" w:hAnsi="Times New Roman" w:cs="Times New Roman"/>
        </w:rPr>
      </w:pPr>
    </w:p>
    <w:p w:rsidR="00111A52" w:rsidRPr="00111A52" w:rsidRDefault="00111A52" w:rsidP="00111A5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 xml:space="preserve">Faculty Grants Committee (FGC) report of October 10, 2014, recommending 4 Reassigned Time Awards and 5 Spooner Awards for </w:t>
      </w:r>
      <w:proofErr w:type="gramStart"/>
      <w:r w:rsidRPr="00111A52">
        <w:rPr>
          <w:rFonts w:ascii="Times New Roman" w:hAnsi="Times New Roman" w:cs="Times New Roman"/>
        </w:rPr>
        <w:t>Winter</w:t>
      </w:r>
      <w:proofErr w:type="gramEnd"/>
      <w:r w:rsidRPr="00111A52">
        <w:rPr>
          <w:rFonts w:ascii="Times New Roman" w:hAnsi="Times New Roman" w:cs="Times New Roman"/>
        </w:rPr>
        <w:t xml:space="preserve"> 2015. </w:t>
      </w:r>
    </w:p>
    <w:p w:rsidR="000A5A3E" w:rsidRPr="00111A52" w:rsidRDefault="000A5A3E">
      <w:pPr>
        <w:rPr>
          <w:rFonts w:ascii="Times New Roman" w:hAnsi="Times New Roman" w:cs="Times New Roman"/>
        </w:rPr>
      </w:pPr>
    </w:p>
    <w:p w:rsidR="000A5A3E" w:rsidRPr="00111A52" w:rsidRDefault="000A5A3E">
      <w:pPr>
        <w:rPr>
          <w:rFonts w:ascii="Times New Roman" w:hAnsi="Times New Roman" w:cs="Times New Roman"/>
        </w:rPr>
      </w:pPr>
    </w:p>
    <w:p w:rsidR="000A5A3E" w:rsidRPr="00111A52" w:rsidRDefault="000A5A3E">
      <w:pPr>
        <w:rPr>
          <w:rFonts w:ascii="Times New Roman" w:hAnsi="Times New Roman" w:cs="Times New Roman"/>
        </w:rPr>
      </w:pPr>
    </w:p>
    <w:p w:rsidR="000A5A3E" w:rsidRPr="00A04D15" w:rsidRDefault="000A5A3E">
      <w:pPr>
        <w:rPr>
          <w:rFonts w:ascii="Times New Roman" w:hAnsi="Times New Roman" w:cs="Times New Roman"/>
        </w:rPr>
      </w:pPr>
    </w:p>
    <w:p w:rsidR="000A5A3E" w:rsidRPr="00A04D15" w:rsidRDefault="000A5A3E">
      <w:pPr>
        <w:rPr>
          <w:rFonts w:ascii="Times New Roman" w:hAnsi="Times New Roman" w:cs="Times New Roman"/>
        </w:rPr>
      </w:pPr>
    </w:p>
    <w:p w:rsidR="000A5A3E" w:rsidRPr="00A04D15" w:rsidRDefault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cc:</w:t>
      </w:r>
      <w:r w:rsidRPr="00A04D15">
        <w:rPr>
          <w:rFonts w:ascii="Times New Roman" w:hAnsi="Times New Roman" w:cs="Times New Roman"/>
        </w:rPr>
        <w:tab/>
        <w:t>Dr. Kerri Schuiling,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 xml:space="preserve">Mr. James </w:t>
      </w:r>
      <w:proofErr w:type="spellStart"/>
      <w:r w:rsidRPr="00A04D15">
        <w:rPr>
          <w:rFonts w:ascii="Times New Roman" w:hAnsi="Times New Roman" w:cs="Times New Roman"/>
        </w:rPr>
        <w:t>Gadzinski</w:t>
      </w:r>
      <w:proofErr w:type="spellEnd"/>
      <w:r w:rsidRPr="00A04D15">
        <w:rPr>
          <w:rFonts w:ascii="Times New Roman" w:hAnsi="Times New Roman" w:cs="Times New Roman"/>
        </w:rPr>
        <w:t xml:space="preserve">, </w:t>
      </w:r>
      <w:proofErr w:type="spellStart"/>
      <w:r w:rsidRPr="00A04D15">
        <w:rPr>
          <w:rFonts w:ascii="Times New Roman" w:hAnsi="Times New Roman" w:cs="Times New Roman"/>
        </w:rPr>
        <w:t>Dir</w:t>
      </w:r>
      <w:proofErr w:type="spellEnd"/>
      <w:r w:rsidRPr="00A04D15">
        <w:rPr>
          <w:rFonts w:ascii="Times New Roman" w:hAnsi="Times New Roman" w:cs="Times New Roman"/>
        </w:rPr>
        <w:t>, ACAC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Leslie Warren,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Kim Rotundo, Registrar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lastRenderedPageBreak/>
        <w:t>Dr. David Rayome,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Michael Truscott, Assistant Registrar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Dr. Michael Broadway,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Gerri Daniels, Director of Admissions</w:t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Brian Cherry, Graduate Education</w:t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Ms. Kimber Olli, Registrar Office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Sara Niemi, Degree Audits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 xml:space="preserve">Dr. Dale </w:t>
      </w:r>
      <w:proofErr w:type="spellStart"/>
      <w:r w:rsidRPr="00A04D15">
        <w:rPr>
          <w:rFonts w:ascii="Times New Roman" w:hAnsi="Times New Roman" w:cs="Times New Roman"/>
        </w:rPr>
        <w:t>Kapla</w:t>
      </w:r>
      <w:proofErr w:type="spellEnd"/>
      <w:r w:rsidRPr="00A04D15">
        <w:rPr>
          <w:rFonts w:ascii="Times New Roman" w:hAnsi="Times New Roman" w:cs="Times New Roman"/>
        </w:rPr>
        <w:t xml:space="preserve">, Undergrad </w:t>
      </w:r>
      <w:proofErr w:type="spellStart"/>
      <w:r w:rsidRPr="00A04D15">
        <w:rPr>
          <w:rFonts w:ascii="Times New Roman" w:hAnsi="Times New Roman" w:cs="Times New Roman"/>
        </w:rPr>
        <w:t>Prog</w:t>
      </w:r>
      <w:proofErr w:type="spellEnd"/>
      <w:r w:rsidRPr="00A04D15">
        <w:rPr>
          <w:rFonts w:ascii="Times New Roman" w:hAnsi="Times New Roman" w:cs="Times New Roman"/>
        </w:rPr>
        <w:t>/</w:t>
      </w:r>
      <w:proofErr w:type="spellStart"/>
      <w:r w:rsidRPr="00A04D15">
        <w:rPr>
          <w:rFonts w:ascii="Times New Roman" w:hAnsi="Times New Roman" w:cs="Times New Roman"/>
        </w:rPr>
        <w:t>Fac</w:t>
      </w:r>
      <w:proofErr w:type="spellEnd"/>
      <w:r w:rsidRPr="00A04D15">
        <w:rPr>
          <w:rFonts w:ascii="Times New Roman" w:hAnsi="Times New Roman" w:cs="Times New Roman"/>
        </w:rPr>
        <w:t xml:space="preserve"> </w:t>
      </w:r>
      <w:proofErr w:type="spellStart"/>
      <w:r w:rsidRPr="00A04D15">
        <w:rPr>
          <w:rFonts w:ascii="Times New Roman" w:hAnsi="Times New Roman" w:cs="Times New Roman"/>
        </w:rPr>
        <w:t>Aff</w:t>
      </w:r>
      <w:proofErr w:type="spellEnd"/>
      <w:r w:rsidRPr="00A04D15">
        <w:rPr>
          <w:rFonts w:ascii="Times New Roman" w:hAnsi="Times New Roman" w:cs="Times New Roman"/>
        </w:rPr>
        <w:t>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Luanne Crupi, Graduate Studies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Mark Shevy, 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Ms. Andrea Jordan, Academic Senate </w:t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 xml:space="preserve">Dr. Rob Winn, </w:t>
      </w:r>
      <w:proofErr w:type="spellStart"/>
      <w:r w:rsidRPr="00A04D15">
        <w:rPr>
          <w:rFonts w:ascii="Times New Roman" w:hAnsi="Times New Roman" w:cs="Times New Roman"/>
        </w:rPr>
        <w:t>Assoc</w:t>
      </w:r>
      <w:proofErr w:type="spellEnd"/>
      <w:r w:rsidRPr="00A04D15">
        <w:rPr>
          <w:rFonts w:ascii="Times New Roman" w:hAnsi="Times New Roman" w:cs="Times New Roman"/>
        </w:rPr>
        <w:t xml:space="preserve"> Dean, Gen Ed &amp; Ret.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Chris Greer, Assistant V.P</w:t>
      </w:r>
      <w:proofErr w:type="gramStart"/>
      <w:r w:rsidR="00EE1210" w:rsidRPr="00A04D15">
        <w:rPr>
          <w:rFonts w:ascii="Times New Roman" w:hAnsi="Times New Roman" w:cs="Times New Roman"/>
        </w:rPr>
        <w:t>./</w:t>
      </w:r>
      <w:proofErr w:type="gramEnd"/>
      <w:r w:rsidR="00EE1210" w:rsidRPr="00A04D15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>Dr. Antony Aumann, Chair CUP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   Dean of Students 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</w:rPr>
        <w:tab/>
        <w:t>Dr. Christi Edge, Co-chair FGC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 </w:t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</w:rPr>
        <w:t>Mr. Michael Martin, Chair, AAPC</w:t>
      </w:r>
      <w:r w:rsidR="00111A52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</w:rPr>
        <w:tab/>
        <w:t xml:space="preserve">Dr. Alex </w:t>
      </w:r>
      <w:proofErr w:type="spellStart"/>
      <w:r w:rsidR="00111A52">
        <w:rPr>
          <w:rFonts w:ascii="Times New Roman" w:hAnsi="Times New Roman" w:cs="Times New Roman"/>
        </w:rPr>
        <w:t>Ruuska</w:t>
      </w:r>
      <w:proofErr w:type="spellEnd"/>
      <w:r w:rsidR="00111A52">
        <w:rPr>
          <w:rFonts w:ascii="Times New Roman" w:hAnsi="Times New Roman" w:cs="Times New Roman"/>
        </w:rPr>
        <w:t>, Co-chair FGC</w:t>
      </w:r>
    </w:p>
    <w:p w:rsidR="000A5A3E" w:rsidRPr="00A04D15" w:rsidRDefault="000A5A3E">
      <w:pPr>
        <w:rPr>
          <w:rFonts w:ascii="Times New Roman" w:hAnsi="Times New Roman" w:cs="Times New Roman"/>
        </w:rPr>
      </w:pPr>
    </w:p>
    <w:sectPr w:rsidR="000A5A3E" w:rsidRPr="00A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BEA"/>
    <w:multiLevelType w:val="hybridMultilevel"/>
    <w:tmpl w:val="C5C01050"/>
    <w:lvl w:ilvl="0" w:tplc="043CC3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09E220E"/>
    <w:multiLevelType w:val="hybridMultilevel"/>
    <w:tmpl w:val="A6B27376"/>
    <w:lvl w:ilvl="0" w:tplc="F842A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7B30A2"/>
    <w:multiLevelType w:val="hybridMultilevel"/>
    <w:tmpl w:val="232CA92A"/>
    <w:lvl w:ilvl="0" w:tplc="0CA6A3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BC32F28"/>
    <w:multiLevelType w:val="hybridMultilevel"/>
    <w:tmpl w:val="F9A842E8"/>
    <w:lvl w:ilvl="0" w:tplc="78DAACA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5FFA6C8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83891A0">
      <w:start w:val="1"/>
      <w:numFmt w:val="upperLetter"/>
      <w:lvlText w:val="%3."/>
      <w:lvlJc w:val="right"/>
      <w:pPr>
        <w:ind w:left="198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BD0"/>
    <w:multiLevelType w:val="hybridMultilevel"/>
    <w:tmpl w:val="3DEAB17C"/>
    <w:lvl w:ilvl="0" w:tplc="ACF02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6084436"/>
    <w:multiLevelType w:val="hybridMultilevel"/>
    <w:tmpl w:val="01625862"/>
    <w:lvl w:ilvl="0" w:tplc="07886C2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23E3DEF"/>
    <w:multiLevelType w:val="hybridMultilevel"/>
    <w:tmpl w:val="C45ED72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96B0D3E"/>
    <w:multiLevelType w:val="hybridMultilevel"/>
    <w:tmpl w:val="5B2ADD5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B224AB7"/>
    <w:multiLevelType w:val="hybridMultilevel"/>
    <w:tmpl w:val="D9648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80B8C"/>
    <w:multiLevelType w:val="hybridMultilevel"/>
    <w:tmpl w:val="3D32F520"/>
    <w:lvl w:ilvl="0" w:tplc="0E38C5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9E1192"/>
    <w:multiLevelType w:val="hybridMultilevel"/>
    <w:tmpl w:val="743C8DF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10B6C0C"/>
    <w:multiLevelType w:val="hybridMultilevel"/>
    <w:tmpl w:val="D92AD0A2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6A52E89"/>
    <w:multiLevelType w:val="hybridMultilevel"/>
    <w:tmpl w:val="66F40556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A2175C1"/>
    <w:multiLevelType w:val="hybridMultilevel"/>
    <w:tmpl w:val="D004B58A"/>
    <w:lvl w:ilvl="0" w:tplc="8A0EA5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4CD50A6"/>
    <w:multiLevelType w:val="hybridMultilevel"/>
    <w:tmpl w:val="9AD6B0C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43CB324">
      <w:start w:val="1"/>
      <w:numFmt w:val="upperRoman"/>
      <w:lvlText w:val="%3."/>
      <w:lvlJc w:val="left"/>
      <w:pPr>
        <w:ind w:left="4500" w:hanging="720"/>
      </w:pPr>
      <w:rPr>
        <w:rFonts w:hint="default"/>
      </w:rPr>
    </w:lvl>
    <w:lvl w:ilvl="3" w:tplc="428086F8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241F16">
      <w:start w:val="1"/>
      <w:numFmt w:val="low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787627A"/>
    <w:multiLevelType w:val="hybridMultilevel"/>
    <w:tmpl w:val="E80C98A8"/>
    <w:lvl w:ilvl="0" w:tplc="6542F8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AF203D1"/>
    <w:multiLevelType w:val="hybridMultilevel"/>
    <w:tmpl w:val="20EC5170"/>
    <w:lvl w:ilvl="0" w:tplc="619071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0886FF1"/>
    <w:multiLevelType w:val="multilevel"/>
    <w:tmpl w:val="40208A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6"/>
  </w:num>
  <w:num w:numId="5">
    <w:abstractNumId w:val="12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E"/>
    <w:rsid w:val="000A5A3E"/>
    <w:rsid w:val="00111A52"/>
    <w:rsid w:val="004160A1"/>
    <w:rsid w:val="00567341"/>
    <w:rsid w:val="0060608D"/>
    <w:rsid w:val="008903CE"/>
    <w:rsid w:val="00A04D15"/>
    <w:rsid w:val="00A86A1F"/>
    <w:rsid w:val="00D10819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5C245-36EA-4FD9-AC19-4BDF5A12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A5A3E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3E"/>
    <w:pPr>
      <w:numPr>
        <w:ilvl w:val="1"/>
        <w:numId w:val="1"/>
      </w:numPr>
      <w:spacing w:line="276" w:lineRule="auto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A3E"/>
    <w:pPr>
      <w:numPr>
        <w:ilvl w:val="2"/>
        <w:numId w:val="1"/>
      </w:numPr>
      <w:spacing w:line="276" w:lineRule="auto"/>
      <w:outlineLvl w:val="2"/>
    </w:pPr>
    <w:rPr>
      <w:rFonts w:ascii="Garamond" w:eastAsiaTheme="majorEastAsia" w:hAnsi="Garamon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A3E"/>
    <w:pPr>
      <w:keepNext/>
      <w:keepLines/>
      <w:numPr>
        <w:ilvl w:val="3"/>
        <w:numId w:val="1"/>
      </w:numPr>
      <w:outlineLvl w:val="3"/>
    </w:pPr>
    <w:rPr>
      <w:rFonts w:ascii="Garamond" w:eastAsiaTheme="majorEastAsia" w:hAnsi="Garamond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3E"/>
    <w:rPr>
      <w:rFonts w:ascii="Garamond" w:hAnsi="Garamon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A3E"/>
    <w:rPr>
      <w:rFonts w:ascii="Garamond" w:eastAsiaTheme="majorEastAsia" w:hAnsi="Garamon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A3E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A3E"/>
    <w:rPr>
      <w:rFonts w:ascii="Garamond" w:eastAsiaTheme="majorEastAsia" w:hAnsi="Garamond" w:cstheme="majorBidi"/>
      <w:iCs/>
      <w:sz w:val="24"/>
    </w:rPr>
  </w:style>
  <w:style w:type="paragraph" w:styleId="CommentText">
    <w:name w:val="annotation text"/>
    <w:basedOn w:val="Normal"/>
    <w:link w:val="CommentTextChar"/>
    <w:unhideWhenUsed/>
    <w:rsid w:val="000A5A3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A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5A3E"/>
    <w:pPr>
      <w:ind w:left="720"/>
      <w:contextualSpacing/>
    </w:pPr>
  </w:style>
  <w:style w:type="character" w:styleId="Hyperlink">
    <w:name w:val="Hyperlink"/>
    <w:semiHidden/>
    <w:rsid w:val="000A5A3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A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Hares</dc:creator>
  <cp:lastModifiedBy>Andrea Jordan</cp:lastModifiedBy>
  <cp:revision>2</cp:revision>
  <cp:lastPrinted>2014-12-05T16:25:00Z</cp:lastPrinted>
  <dcterms:created xsi:type="dcterms:W3CDTF">2014-12-05T16:26:00Z</dcterms:created>
  <dcterms:modified xsi:type="dcterms:W3CDTF">2014-12-05T16:26:00Z</dcterms:modified>
</cp:coreProperties>
</file>