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</w:rPr>
      </w:pPr>
      <w:bookmarkStart w:id="0" w:name="_GoBack"/>
      <w:bookmarkEnd w:id="0"/>
      <w:r>
        <w:rPr>
          <w:b/>
          <w:color w:val="000000"/>
        </w:rPr>
        <w:t>AGENDA</w:t>
      </w:r>
    </w:p>
    <w:p w14:paraId="00000002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Educational Policy Committee</w:t>
      </w:r>
    </w:p>
    <w:p w14:paraId="00000003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September 9, 2024</w:t>
      </w:r>
    </w:p>
    <w:p w14:paraId="00000004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3:00pm</w:t>
      </w:r>
    </w:p>
    <w:p w14:paraId="00000005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</w:rPr>
      </w:pPr>
      <w:r>
        <w:rPr>
          <w:color w:val="000000"/>
        </w:rPr>
        <w:t>604 Cohodas</w:t>
      </w:r>
    </w:p>
    <w:p w14:paraId="00000006" w14:textId="77777777" w:rsidR="00DA1E95" w:rsidRDefault="00DA1E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07" w14:textId="77777777" w:rsidR="00DA1E95" w:rsidRDefault="00DA1E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08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Introductions</w:t>
      </w:r>
    </w:p>
    <w:p w14:paraId="00000009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Approval of Agenda</w:t>
      </w:r>
    </w:p>
    <w:p w14:paraId="0000000A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Approval of </w:t>
      </w:r>
      <w:hyperlink r:id="rId6">
        <w:r>
          <w:rPr>
            <w:color w:val="0563C1"/>
            <w:u w:val="single"/>
          </w:rPr>
          <w:t>Minutes from April 15, 2024</w:t>
        </w:r>
      </w:hyperlink>
    </w:p>
    <w:p w14:paraId="0000000B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Approval of </w:t>
      </w:r>
      <w:hyperlink r:id="rId7" w:anchor="heading=h.gjdgxs">
        <w:r>
          <w:rPr>
            <w:color w:val="0563C1"/>
            <w:u w:val="single"/>
          </w:rPr>
          <w:t>EPC 2023-24 Annual Report</w:t>
        </w:r>
      </w:hyperlink>
    </w:p>
    <w:p w14:paraId="0000000C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Documents in </w:t>
      </w:r>
      <w:hyperlink r:id="rId8">
        <w:r>
          <w:rPr>
            <w:color w:val="0563C1"/>
            <w:u w:val="single"/>
          </w:rPr>
          <w:t>EPC 2024-2025 Google drive</w:t>
        </w:r>
      </w:hyperlink>
      <w:r>
        <w:rPr>
          <w:color w:val="000000"/>
        </w:rPr>
        <w:t xml:space="preserve"> (informational)</w:t>
      </w:r>
    </w:p>
    <w:p w14:paraId="0000000D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Old Business</w:t>
      </w:r>
    </w:p>
    <w:p w14:paraId="0000000E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Unsent recommendation re: 5.1.1.1?</w:t>
      </w:r>
    </w:p>
    <w:p w14:paraId="0000000F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t>Responses from Provost re: Dean of HSPS; 5.1.1.1?</w:t>
      </w:r>
    </w:p>
    <w:p w14:paraId="00000010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New Business</w:t>
      </w:r>
    </w:p>
    <w:p w14:paraId="00000011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Curriculum Proposals with Financial Implications</w:t>
      </w:r>
    </w:p>
    <w:p w14:paraId="00000012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CUP deadline for proposals other than new programs – </w:t>
      </w:r>
      <w:r>
        <w:rPr>
          <w:color w:val="000000"/>
        </w:rPr>
        <w:t>Oct. 1</w:t>
      </w:r>
    </w:p>
    <w:p w14:paraId="00000013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CUP deadline for new program proposals – Part 1: Feb. 1; Part 2: Oct. 1</w:t>
      </w:r>
    </w:p>
    <w:p w14:paraId="00000014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GPC deadline for new programs and major revisions – Oct. 1</w:t>
      </w:r>
    </w:p>
    <w:p w14:paraId="00000015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GPC deadline for minor program revisions – Feb. 1</w:t>
      </w:r>
    </w:p>
    <w:p w14:paraId="00000016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Deans’ Reports</w:t>
      </w:r>
    </w:p>
    <w:p w14:paraId="00000017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Should include data on program enrollment, staffing, and benchmarks for all new programs reviewed and recommended by EPC in the past 3 years. (</w:t>
      </w:r>
      <w:r>
        <w:rPr>
          <w:b/>
          <w:color w:val="000000"/>
        </w:rPr>
        <w:t>M.A. 3.4.2</w:t>
      </w:r>
      <w:r>
        <w:rPr>
          <w:color w:val="000000"/>
        </w:rPr>
        <w:t>)</w:t>
      </w:r>
    </w:p>
    <w:p w14:paraId="00000018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Schedule (preferably in Fall 2024)</w:t>
      </w:r>
    </w:p>
    <w:p w14:paraId="00000019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Arts &amp; Sciences</w:t>
      </w:r>
    </w:p>
    <w:p w14:paraId="0000001A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Business</w:t>
      </w:r>
    </w:p>
    <w:p w14:paraId="0000001B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Graduate Studies &amp; Research</w:t>
      </w:r>
    </w:p>
    <w:p w14:paraId="0000001C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Health Scienc</w:t>
      </w:r>
      <w:r>
        <w:rPr>
          <w:color w:val="000000"/>
        </w:rPr>
        <w:t>es &amp; Professional Studies</w:t>
      </w:r>
    </w:p>
    <w:p w14:paraId="0000001D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Library &amp; Instructional Support</w:t>
      </w:r>
    </w:p>
    <w:p w14:paraId="0000001E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Staffing requirements specified in 5.1.1.1</w:t>
      </w:r>
    </w:p>
    <w:p w14:paraId="0000001F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The ratio of tenure/tenure-earning and Continuing Contract Status faculty FTETF to the total FTETF will not decrease by more than 5% in any year nor shall </w:t>
      </w:r>
      <w:r>
        <w:rPr>
          <w:color w:val="000000"/>
        </w:rPr>
        <w:t>the percentage of total FTETF taught by tenured, tenure-earning and Continuing Contract Status faculty drop below 60%.</w:t>
      </w:r>
    </w:p>
    <w:p w14:paraId="00000020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NMU-AAUP/AFT Data Analyst Reports based on Fall data (available in Winter).</w:t>
      </w:r>
    </w:p>
    <w:p w14:paraId="00000021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Academic Program Reviews</w:t>
      </w:r>
    </w:p>
    <w:p w14:paraId="00000022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Pending from last year – History (APR review extended to the beginning of Fall 2024) (</w:t>
      </w:r>
      <w:r>
        <w:rPr>
          <w:b/>
          <w:color w:val="000000"/>
        </w:rPr>
        <w:t>Minutes November 27, 2023</w:t>
      </w:r>
      <w:r>
        <w:rPr>
          <w:color w:val="000000"/>
        </w:rPr>
        <w:t>)</w:t>
      </w:r>
    </w:p>
    <w:p w14:paraId="00000023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Due this year – Criminal Justice, LLIS, Music, Political Science, SELPS </w:t>
      </w:r>
    </w:p>
    <w:p w14:paraId="00000024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Timeline</w:t>
      </w:r>
    </w:p>
    <w:p w14:paraId="00000025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hyperlink r:id="rId9" w:anchor="heading=h.gjdgxs">
        <w:r>
          <w:rPr>
            <w:color w:val="0563C1"/>
            <w:u w:val="single"/>
          </w:rPr>
          <w:t>APR Handbook</w:t>
        </w:r>
      </w:hyperlink>
      <w:r>
        <w:rPr>
          <w:color w:val="000000"/>
        </w:rPr>
        <w:t xml:space="preserve"> specifies dates for 2023-2024</w:t>
      </w:r>
    </w:p>
    <w:p w14:paraId="00000026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Different from dates indicated on </w:t>
      </w:r>
      <w:hyperlink r:id="rId10">
        <w:r>
          <w:rPr>
            <w:color w:val="0563C1"/>
            <w:u w:val="single"/>
          </w:rPr>
          <w:t>EPC website</w:t>
        </w:r>
      </w:hyperlink>
    </w:p>
    <w:p w14:paraId="00000027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 xml:space="preserve">Quick fix for </w:t>
      </w:r>
      <w:hyperlink r:id="rId11" w:anchor="heading=h.gjdgxs">
        <w:r>
          <w:rPr>
            <w:color w:val="0563C1"/>
            <w:u w:val="single"/>
          </w:rPr>
          <w:t>2024-2025</w:t>
        </w:r>
      </w:hyperlink>
      <w:r>
        <w:rPr>
          <w:color w:val="000000"/>
        </w:rPr>
        <w:t>?</w:t>
      </w:r>
    </w:p>
    <w:p w14:paraId="00000028" w14:textId="77777777" w:rsidR="00DA1E95" w:rsidRDefault="00ED096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Liaisons to assist departments through APR process</w:t>
      </w:r>
    </w:p>
    <w:p w14:paraId="00000029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History</w:t>
      </w:r>
    </w:p>
    <w:p w14:paraId="0000002A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Criminal Justice</w:t>
      </w:r>
    </w:p>
    <w:p w14:paraId="0000002B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lastRenderedPageBreak/>
        <w:t>LLIS</w:t>
      </w:r>
    </w:p>
    <w:p w14:paraId="0000002C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Music</w:t>
      </w:r>
    </w:p>
    <w:p w14:paraId="0000002D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Political Science</w:t>
      </w:r>
    </w:p>
    <w:p w14:paraId="0000002E" w14:textId="77777777" w:rsidR="00DA1E95" w:rsidRDefault="00ED096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SELPS</w:t>
      </w:r>
    </w:p>
    <w:p w14:paraId="0000002F" w14:textId="77777777" w:rsidR="00DA1E95" w:rsidRDefault="00ED096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Invite Provost to upcoming meeting?</w:t>
      </w:r>
    </w:p>
    <w:p w14:paraId="00000030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Good of the order</w:t>
      </w:r>
    </w:p>
    <w:p w14:paraId="00000031" w14:textId="77777777" w:rsidR="00DA1E95" w:rsidRDefault="00ED096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</w:rPr>
        <w:t>Adjournment</w:t>
      </w:r>
    </w:p>
    <w:p w14:paraId="00000032" w14:textId="77777777" w:rsidR="00DA1E95" w:rsidRDefault="00DA1E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00000033" w14:textId="77777777" w:rsidR="00DA1E95" w:rsidRDefault="00DA1E9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bookmarkStart w:id="1" w:name="_heading=h.gjdgxs" w:colFirst="0" w:colLast="0"/>
    <w:bookmarkEnd w:id="1"/>
    <w:p w14:paraId="00000034" w14:textId="77777777" w:rsidR="00DA1E95" w:rsidRDefault="00ED09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fldChar w:fldCharType="begin"/>
      </w:r>
      <w:r>
        <w:instrText xml:space="preserve"> HYPERLINK "https://docs.google.com/document/d/17NNssp4bLBou82JgoKUNf0Wjje_wB6f8nl4Mx79D7iA/edit" \h </w:instrText>
      </w:r>
      <w:r>
        <w:fldChar w:fldCharType="separate"/>
      </w:r>
      <w:r>
        <w:rPr>
          <w:color w:val="0563C1"/>
          <w:u w:val="single"/>
        </w:rPr>
        <w:t>Meetings for remainder of academic year</w:t>
      </w:r>
      <w:r>
        <w:rPr>
          <w:color w:val="0563C1"/>
          <w:u w:val="single"/>
        </w:rPr>
        <w:fldChar w:fldCharType="end"/>
      </w:r>
    </w:p>
    <w:sectPr w:rsidR="00DA1E9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9F69D7"/>
    <w:multiLevelType w:val="multilevel"/>
    <w:tmpl w:val="621AFB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E95"/>
    <w:rsid w:val="00DA1E95"/>
    <w:rsid w:val="00ED0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3B9CA6-965D-4DF6-A855-6D35FE330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B66D7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A19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198E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u/0/folders/0AN87jpYuUziKUk9PV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docs.google.com/document/d/19y_SD-GedE1-1ItgeqcbJRo4TjVN1b3P/edit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document/d/16KN6ymc88cFH6i25vnkkqlKT2pCSjLlS7Zviq1dIY7I/edit" TargetMode="External"/><Relationship Id="rId11" Type="http://schemas.openxmlformats.org/officeDocument/2006/relationships/hyperlink" Target="https://docs.google.com/document/d/1MFVhzODvn3uCFHvhFgFDvloalpVCG-d4/ed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nmu.edu/epc/academic-program-review-timetabl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google.com/document/d/1LLqstz-yV20b7ji6KyMMQWsSmFPJNdcX/ed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7eAX3IeZ8XiXG6ponJIOon057yA==">CgMxLjAyCGguZ2pkZ3hzOAByITFzX1VkczJTS24zcEthZDRGWG5QamVXSEZUemRJRWxPOQ==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Orf</dc:creator>
  <cp:lastModifiedBy>Andrea Jordan</cp:lastModifiedBy>
  <cp:revision>2</cp:revision>
  <dcterms:created xsi:type="dcterms:W3CDTF">2024-09-23T19:37:00Z</dcterms:created>
  <dcterms:modified xsi:type="dcterms:W3CDTF">2024-09-23T19:37:00Z</dcterms:modified>
</cp:coreProperties>
</file>