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D6A4C" w14:textId="27EF8CB8" w:rsidR="00793B1B" w:rsidRPr="00CB7B8A" w:rsidRDefault="00CB7B8A" w:rsidP="00CB7B8A">
      <w:pPr>
        <w:jc w:val="center"/>
        <w:rPr>
          <w:b/>
        </w:rPr>
      </w:pPr>
      <w:r w:rsidRPr="00CB7B8A">
        <w:rPr>
          <w:b/>
        </w:rPr>
        <w:t xml:space="preserve">Guidelines for Alternate </w:t>
      </w:r>
      <w:r w:rsidRPr="00DC1EE3">
        <w:rPr>
          <w:b/>
          <w:i/>
        </w:rPr>
        <w:t>EN 211 College Composition</w:t>
      </w:r>
    </w:p>
    <w:p w14:paraId="291EA387" w14:textId="77777777" w:rsidR="00767C81" w:rsidRPr="00767C81" w:rsidRDefault="00767C81" w:rsidP="00767C81">
      <w:pPr>
        <w:ind w:firstLine="720"/>
        <w:rPr>
          <w:rFonts w:cs="Arvo"/>
          <w:color w:val="262626"/>
        </w:rPr>
      </w:pPr>
      <w:r>
        <w:t xml:space="preserve">When the English Department revised the composition curriculum (EN 090-EN 211) in September 2014, we followed nationally recognized outcomes provided by the Council for Writing Program Administrators.  The </w:t>
      </w:r>
      <w:r w:rsidRPr="00767C81">
        <w:rPr>
          <w:rFonts w:cs="Lato-Bold"/>
          <w:bCs/>
        </w:rPr>
        <w:t xml:space="preserve">WPA Outcomes Statement </w:t>
      </w:r>
      <w:r>
        <w:rPr>
          <w:rFonts w:cs="Lato-Bold"/>
          <w:bCs/>
        </w:rPr>
        <w:t>for First-</w:t>
      </w:r>
      <w:r w:rsidRPr="00767C81">
        <w:rPr>
          <w:rFonts w:cs="Lato-Bold"/>
          <w:bCs/>
        </w:rPr>
        <w:t xml:space="preserve">Year Composition (3.0), which was </w:t>
      </w:r>
      <w:r w:rsidRPr="00767C81">
        <w:t xml:space="preserve">updated in July 2014, </w:t>
      </w:r>
    </w:p>
    <w:p w14:paraId="1C5A2AE3" w14:textId="28AE3F02" w:rsidR="00767C81" w:rsidRPr="00767C81" w:rsidRDefault="00767C81" w:rsidP="00767C81">
      <w:pPr>
        <w:ind w:left="720"/>
      </w:pPr>
      <w:r w:rsidRPr="00767C81">
        <w:rPr>
          <w:rFonts w:cs="Arvo"/>
          <w:color w:val="262626"/>
        </w:rPr>
        <w:t>identifies outcomes for first-year composition programs in U.S. postsecondary education. It describes the writing knowledge, practices, and attitudes that undergraduate students develop in first-year composition, which at most schools is a required general education course or sequence of courses. This Statement therefore attempts to both represent and regularize writing programs’ priorities for</w:t>
      </w:r>
      <w:r w:rsidRPr="00767C81">
        <w:rPr>
          <w:rFonts w:cs="Arvo-Bold"/>
          <w:b/>
          <w:bCs/>
          <w:color w:val="262626"/>
        </w:rPr>
        <w:t xml:space="preserve"> </w:t>
      </w:r>
      <w:r w:rsidRPr="00767C81">
        <w:rPr>
          <w:rFonts w:cs="Arvo"/>
          <w:color w:val="262626"/>
        </w:rPr>
        <w:t xml:space="preserve">first-year composition, which often takes the form of one or more required general education courses. </w:t>
      </w:r>
      <w:r w:rsidRPr="00767C81">
        <w:t xml:space="preserve"> </w:t>
      </w:r>
      <w:r>
        <w:t>(</w:t>
      </w:r>
      <w:r w:rsidRPr="00767C81">
        <w:t>http://wpacouncil.org/positions/outcomes.html</w:t>
      </w:r>
      <w:r>
        <w:t>)</w:t>
      </w:r>
    </w:p>
    <w:p w14:paraId="6872472D" w14:textId="5B917BB3" w:rsidR="00521B64" w:rsidRDefault="00521B64" w:rsidP="00793B1B"/>
    <w:p w14:paraId="68E6C58D" w14:textId="792911F1" w:rsidR="00DC1EE3" w:rsidRPr="0009215D" w:rsidRDefault="0009215D" w:rsidP="00793B1B">
      <w:pPr>
        <w:rPr>
          <w:b/>
          <w:i/>
        </w:rPr>
      </w:pPr>
      <w:r w:rsidRPr="0009215D">
        <w:rPr>
          <w:b/>
          <w:i/>
        </w:rPr>
        <w:t xml:space="preserve">Required </w:t>
      </w:r>
      <w:r w:rsidR="00DC1EE3" w:rsidRPr="0009215D">
        <w:rPr>
          <w:b/>
          <w:i/>
        </w:rPr>
        <w:t>Outcomes for EN 211</w:t>
      </w:r>
      <w:r w:rsidRPr="0009215D">
        <w:rPr>
          <w:b/>
          <w:i/>
        </w:rPr>
        <w:t xml:space="preserve"> </w:t>
      </w:r>
    </w:p>
    <w:p w14:paraId="2F8F037A" w14:textId="1F04302D" w:rsidR="00793B1B" w:rsidRDefault="0009215D" w:rsidP="00793B1B">
      <w:r>
        <w:t>To be designated by the English Department’s Compositio</w:t>
      </w:r>
      <w:r w:rsidR="00176802">
        <w:t xml:space="preserve">n </w:t>
      </w:r>
      <w:r w:rsidR="00EE3C56">
        <w:t xml:space="preserve">and Literacy </w:t>
      </w:r>
      <w:r w:rsidR="00176802">
        <w:t xml:space="preserve">Committee as </w:t>
      </w:r>
      <w:r w:rsidR="00176802" w:rsidRPr="00AE68D5">
        <w:t xml:space="preserve">an alternate to </w:t>
      </w:r>
      <w:r w:rsidRPr="00AE68D5">
        <w:t>EN 211</w:t>
      </w:r>
      <w:r w:rsidR="00AE68D5">
        <w:t>,</w:t>
      </w:r>
      <w:r w:rsidR="00713085">
        <w:t xml:space="preserve"> </w:t>
      </w:r>
      <w:r w:rsidR="00AE68D5" w:rsidRPr="00017027">
        <w:rPr>
          <w:color w:val="17365D" w:themeColor="text2" w:themeShade="BF"/>
        </w:rPr>
        <w:t>a</w:t>
      </w:r>
      <w:r w:rsidR="00713085" w:rsidRPr="00017027">
        <w:rPr>
          <w:color w:val="17365D" w:themeColor="text2" w:themeShade="BF"/>
        </w:rPr>
        <w:t xml:space="preserve"> course that satisfies the Intermediate Composition portion of the Written English Competency Requirement</w:t>
      </w:r>
      <w:r w:rsidRPr="00017027">
        <w:rPr>
          <w:color w:val="17365D" w:themeColor="text2" w:themeShade="BF"/>
        </w:rPr>
        <w:t>,</w:t>
      </w:r>
      <w:r>
        <w:t xml:space="preserve"> departments will need to demonstrate that their course fulfills the following</w:t>
      </w:r>
      <w:r w:rsidR="00F503CB">
        <w:t>:</w:t>
      </w:r>
    </w:p>
    <w:p w14:paraId="40450277" w14:textId="442CBAAC" w:rsidR="00924145" w:rsidRDefault="00F503CB" w:rsidP="00F503CB">
      <w:pPr>
        <w:pStyle w:val="ListParagraph"/>
        <w:numPr>
          <w:ilvl w:val="0"/>
          <w:numId w:val="1"/>
        </w:numPr>
      </w:pPr>
      <w:r>
        <w:t>A minimum of</w:t>
      </w:r>
      <w:r w:rsidR="00924145">
        <w:t xml:space="preserve"> 6000 words of evaluated writing</w:t>
      </w:r>
      <w:r w:rsidR="00176802">
        <w:t xml:space="preserve"> spread</w:t>
      </w:r>
      <w:r w:rsidR="00513203">
        <w:t xml:space="preserve"> over the writing process and semester</w:t>
      </w:r>
    </w:p>
    <w:p w14:paraId="2F09639D" w14:textId="77777777" w:rsidR="00176802" w:rsidRDefault="00924145" w:rsidP="00176802">
      <w:pPr>
        <w:pStyle w:val="ListParagraph"/>
        <w:numPr>
          <w:ilvl w:val="0"/>
          <w:numId w:val="1"/>
        </w:numPr>
      </w:pPr>
      <w:r>
        <w:t xml:space="preserve">Multi-draft textual and/or multimodal essays/projects </w:t>
      </w:r>
    </w:p>
    <w:p w14:paraId="66C9CC63" w14:textId="4DA38631" w:rsidR="00924145" w:rsidRPr="0066555C" w:rsidRDefault="0066555C" w:rsidP="00176802">
      <w:pPr>
        <w:pStyle w:val="ListParagraph"/>
        <w:numPr>
          <w:ilvl w:val="0"/>
          <w:numId w:val="1"/>
        </w:numPr>
      </w:pPr>
      <w:r w:rsidRPr="0066555C">
        <w:t>Inclusion of</w:t>
      </w:r>
      <w:r w:rsidR="00176802" w:rsidRPr="0066555C">
        <w:t xml:space="preserve"> a</w:t>
      </w:r>
      <w:r w:rsidR="00924145" w:rsidRPr="0066555C">
        <w:t>r</w:t>
      </w:r>
      <w:r w:rsidR="00176802" w:rsidRPr="0066555C">
        <w:t xml:space="preserve">gumentation, analysis, </w:t>
      </w:r>
      <w:r w:rsidRPr="0066555C">
        <w:t xml:space="preserve">and </w:t>
      </w:r>
      <w:r w:rsidR="00176802" w:rsidRPr="0066555C">
        <w:t>research</w:t>
      </w:r>
    </w:p>
    <w:p w14:paraId="7CCA2FEF" w14:textId="3703539A" w:rsidR="00924145" w:rsidRDefault="00924145" w:rsidP="00F503CB">
      <w:pPr>
        <w:pStyle w:val="ListParagraph"/>
        <w:numPr>
          <w:ilvl w:val="0"/>
          <w:numId w:val="1"/>
        </w:numPr>
      </w:pPr>
      <w:r>
        <w:t xml:space="preserve">A summative reflective essay that aligns their work </w:t>
      </w:r>
      <w:r w:rsidR="004900AD">
        <w:t>with the core principles. (See chart.)</w:t>
      </w:r>
    </w:p>
    <w:p w14:paraId="2448CBDA" w14:textId="77777777" w:rsidR="004900AD" w:rsidRDefault="004900AD" w:rsidP="00793B1B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360"/>
        <w:gridCol w:w="2097"/>
        <w:gridCol w:w="3113"/>
        <w:gridCol w:w="2770"/>
      </w:tblGrid>
      <w:tr w:rsidR="001E2E80" w14:paraId="5DA4E185" w14:textId="77777777" w:rsidTr="00017027">
        <w:tc>
          <w:tcPr>
            <w:tcW w:w="712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F14A" w14:textId="77777777" w:rsidR="001E2E80" w:rsidRDefault="001E2E80" w:rsidP="00CB7B8A">
            <w:pPr>
              <w:pStyle w:val="Normal1"/>
              <w:widowControl w:val="0"/>
              <w:spacing w:line="240" w:lineRule="auto"/>
            </w:pPr>
            <w:r>
              <w:rPr>
                <w:b/>
                <w:sz w:val="18"/>
              </w:rPr>
              <w:t>Core Principles</w:t>
            </w:r>
          </w:p>
        </w:tc>
        <w:tc>
          <w:tcPr>
            <w:tcW w:w="1128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7B3F" w14:textId="77777777" w:rsidR="001E2E80" w:rsidRDefault="001E2E80" w:rsidP="00CB7B8A">
            <w:pPr>
              <w:pStyle w:val="Normal1"/>
              <w:widowControl w:val="0"/>
              <w:spacing w:line="240" w:lineRule="auto"/>
            </w:pPr>
            <w:r>
              <w:rPr>
                <w:b/>
                <w:sz w:val="18"/>
              </w:rPr>
              <w:t>Concepts</w:t>
            </w:r>
          </w:p>
        </w:tc>
        <w:tc>
          <w:tcPr>
            <w:tcW w:w="1672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1826" w14:textId="77777777" w:rsidR="001E2E80" w:rsidRDefault="001E2E80" w:rsidP="00CB7B8A">
            <w:pPr>
              <w:pStyle w:val="Normal1"/>
              <w:widowControl w:val="0"/>
              <w:spacing w:line="240" w:lineRule="auto"/>
            </w:pPr>
            <w:r>
              <w:rPr>
                <w:b/>
                <w:sz w:val="18"/>
              </w:rPr>
              <w:t>Student Outcomes</w:t>
            </w:r>
          </w:p>
        </w:tc>
        <w:tc>
          <w:tcPr>
            <w:tcW w:w="1488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431BD" w14:textId="77777777" w:rsidR="001E2E80" w:rsidRDefault="001E2E80" w:rsidP="00CB7B8A">
            <w:pPr>
              <w:pStyle w:val="Normal1"/>
              <w:widowControl w:val="0"/>
              <w:spacing w:line="240" w:lineRule="auto"/>
            </w:pPr>
            <w:r>
              <w:rPr>
                <w:b/>
                <w:sz w:val="18"/>
              </w:rPr>
              <w:t>Essential Rhetorical Elements</w:t>
            </w:r>
          </w:p>
        </w:tc>
      </w:tr>
      <w:tr w:rsidR="001E2E80" w14:paraId="4B7D4E71" w14:textId="77777777" w:rsidTr="00017027">
        <w:tc>
          <w:tcPr>
            <w:tcW w:w="712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9E8F" w14:textId="77777777" w:rsidR="001E2E80" w:rsidRDefault="001E2E80" w:rsidP="00CB7B8A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18"/>
              </w:rPr>
              <w:t xml:space="preserve">Rhetoric  </w:t>
            </w:r>
          </w:p>
        </w:tc>
        <w:tc>
          <w:tcPr>
            <w:tcW w:w="112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B955C" w14:textId="77777777" w:rsidR="001E2E80" w:rsidRDefault="001E2E80" w:rsidP="00CB7B8A">
            <w:pPr>
              <w:pStyle w:val="Normal1"/>
              <w:widowControl w:val="0"/>
              <w:spacing w:line="240" w:lineRule="auto"/>
            </w:pPr>
            <w:r>
              <w:rPr>
                <w:b/>
                <w:sz w:val="18"/>
              </w:rPr>
              <w:t>Making Rhetorical Choices</w:t>
            </w:r>
          </w:p>
        </w:tc>
        <w:tc>
          <w:tcPr>
            <w:tcW w:w="16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DA38" w14:textId="77777777" w:rsidR="001E2E80" w:rsidRDefault="001E2E80" w:rsidP="00CB7B8A">
            <w:pPr>
              <w:pStyle w:val="Normal1"/>
              <w:widowControl w:val="0"/>
              <w:spacing w:line="240" w:lineRule="auto"/>
            </w:pPr>
            <w:r>
              <w:rPr>
                <w:sz w:val="18"/>
              </w:rPr>
              <w:t xml:space="preserve">Students will have </w:t>
            </w:r>
            <w:r>
              <w:rPr>
                <w:b/>
                <w:sz w:val="18"/>
              </w:rPr>
              <w:t xml:space="preserve">responded </w:t>
            </w:r>
            <w:r>
              <w:rPr>
                <w:sz w:val="18"/>
              </w:rPr>
              <w:t>purposefully to a variety of audiences and rhetorical situations.</w:t>
            </w:r>
          </w:p>
        </w:tc>
        <w:tc>
          <w:tcPr>
            <w:tcW w:w="14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94A1F" w14:textId="19971D07" w:rsidR="001E2E80" w:rsidRDefault="0064670F" w:rsidP="00CB7B8A">
            <w:pPr>
              <w:pStyle w:val="Normal1"/>
              <w:widowControl w:val="0"/>
              <w:spacing w:line="240" w:lineRule="auto"/>
            </w:pPr>
            <w:r>
              <w:rPr>
                <w:sz w:val="18"/>
              </w:rPr>
              <w:t>Students will</w:t>
            </w:r>
            <w:r w:rsidR="001E2E80">
              <w:rPr>
                <w:sz w:val="18"/>
              </w:rPr>
              <w:t xml:space="preserve"> have made shifts in voice, level of formality, tone, design, medium, and structure. </w:t>
            </w:r>
          </w:p>
        </w:tc>
      </w:tr>
      <w:tr w:rsidR="001E2E80" w14:paraId="5D49BD53" w14:textId="77777777" w:rsidTr="00017027">
        <w:tc>
          <w:tcPr>
            <w:tcW w:w="712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73452" w14:textId="77777777" w:rsidR="001E2E80" w:rsidRDefault="001E2E80" w:rsidP="00CB7B8A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18"/>
              </w:rPr>
              <w:t xml:space="preserve">Composing Process </w:t>
            </w:r>
          </w:p>
        </w:tc>
        <w:tc>
          <w:tcPr>
            <w:tcW w:w="112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FD83" w14:textId="77777777" w:rsidR="001E2E80" w:rsidRDefault="001E2E80" w:rsidP="00CB7B8A">
            <w:pPr>
              <w:pStyle w:val="Normal1"/>
              <w:widowControl w:val="0"/>
              <w:spacing w:line="240" w:lineRule="auto"/>
            </w:pPr>
            <w:r>
              <w:rPr>
                <w:b/>
                <w:sz w:val="18"/>
              </w:rPr>
              <w:t>Integrating Writing Processes</w:t>
            </w:r>
          </w:p>
          <w:p w14:paraId="4EB06E9E" w14:textId="77777777" w:rsidR="001E2E80" w:rsidRDefault="001E2E80" w:rsidP="00CB7B8A">
            <w:pPr>
              <w:pStyle w:val="Normal1"/>
              <w:widowControl w:val="0"/>
              <w:spacing w:line="240" w:lineRule="auto"/>
            </w:pPr>
          </w:p>
        </w:tc>
        <w:tc>
          <w:tcPr>
            <w:tcW w:w="16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0900B" w14:textId="77777777" w:rsidR="001E2E80" w:rsidRDefault="001E2E80" w:rsidP="00CB7B8A">
            <w:pPr>
              <w:pStyle w:val="Normal1"/>
              <w:widowControl w:val="0"/>
              <w:spacing w:line="240" w:lineRule="auto"/>
            </w:pPr>
            <w:r>
              <w:rPr>
                <w:sz w:val="18"/>
              </w:rPr>
              <w:t xml:space="preserve">Students will have </w:t>
            </w:r>
            <w:r>
              <w:rPr>
                <w:b/>
                <w:sz w:val="18"/>
              </w:rPr>
              <w:t xml:space="preserve">developed </w:t>
            </w:r>
            <w:r>
              <w:rPr>
                <w:sz w:val="18"/>
              </w:rPr>
              <w:t xml:space="preserve">recursive and flexible strategies to engage varying audiences for specific purposes.  </w:t>
            </w:r>
          </w:p>
        </w:tc>
        <w:tc>
          <w:tcPr>
            <w:tcW w:w="14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2DE60" w14:textId="77777777" w:rsidR="001E2E80" w:rsidRDefault="001E2E80" w:rsidP="00CB7B8A">
            <w:pPr>
              <w:pStyle w:val="Normal1"/>
              <w:widowControl w:val="0"/>
              <w:spacing w:line="240" w:lineRule="auto"/>
            </w:pPr>
            <w:r>
              <w:rPr>
                <w:sz w:val="18"/>
              </w:rPr>
              <w:t>Students will have read, researched, evaluated, drafted, peer-reviewed, revised, and edited to discover and reconsider ideas.</w:t>
            </w:r>
          </w:p>
        </w:tc>
      </w:tr>
      <w:tr w:rsidR="001E2E80" w14:paraId="50196A3F" w14:textId="77777777" w:rsidTr="00017027">
        <w:tc>
          <w:tcPr>
            <w:tcW w:w="712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F8B0" w14:textId="77777777" w:rsidR="001E2E80" w:rsidRDefault="001E2E80" w:rsidP="00CB7B8A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18"/>
              </w:rPr>
              <w:t>Conventions</w:t>
            </w:r>
          </w:p>
        </w:tc>
        <w:tc>
          <w:tcPr>
            <w:tcW w:w="112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1591E" w14:textId="77777777" w:rsidR="001E2E80" w:rsidRDefault="001E2E80" w:rsidP="00CB7B8A">
            <w:pPr>
              <w:pStyle w:val="Normal1"/>
              <w:widowControl w:val="0"/>
              <w:spacing w:line="240" w:lineRule="auto"/>
            </w:pPr>
            <w:r>
              <w:rPr>
                <w:b/>
                <w:sz w:val="18"/>
              </w:rPr>
              <w:t>Applying Genre Conventions</w:t>
            </w:r>
          </w:p>
        </w:tc>
        <w:tc>
          <w:tcPr>
            <w:tcW w:w="16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C45D" w14:textId="77777777" w:rsidR="001E2E80" w:rsidRDefault="001E2E80" w:rsidP="00CB7B8A">
            <w:pPr>
              <w:pStyle w:val="Normal1"/>
              <w:widowControl w:val="0"/>
              <w:spacing w:line="240" w:lineRule="auto"/>
            </w:pPr>
            <w:r>
              <w:rPr>
                <w:sz w:val="18"/>
              </w:rPr>
              <w:t xml:space="preserve">Students will have </w:t>
            </w:r>
            <w:r>
              <w:rPr>
                <w:b/>
                <w:sz w:val="18"/>
              </w:rPr>
              <w:t>assessed</w:t>
            </w:r>
            <w:r>
              <w:rPr>
                <w:sz w:val="18"/>
              </w:rPr>
              <w:t xml:space="preserve"> rhetorical situations and </w:t>
            </w:r>
            <w:r>
              <w:rPr>
                <w:b/>
                <w:sz w:val="18"/>
              </w:rPr>
              <w:t xml:space="preserve">employed </w:t>
            </w:r>
            <w:r>
              <w:rPr>
                <w:sz w:val="18"/>
              </w:rPr>
              <w:t xml:space="preserve">appropriate genre conventions. </w:t>
            </w:r>
          </w:p>
        </w:tc>
        <w:tc>
          <w:tcPr>
            <w:tcW w:w="14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1647" w14:textId="77777777" w:rsidR="001E2E80" w:rsidRDefault="001E2E80" w:rsidP="00CB7B8A">
            <w:pPr>
              <w:pStyle w:val="Normal1"/>
              <w:widowControl w:val="0"/>
              <w:spacing w:line="240" w:lineRule="auto"/>
            </w:pPr>
            <w:r>
              <w:rPr>
                <w:sz w:val="18"/>
              </w:rPr>
              <w:t xml:space="preserve">Students will have applied genre-specific conventions (formatting, organization, citation, etc.) in specific rhetorical situations. </w:t>
            </w:r>
          </w:p>
        </w:tc>
      </w:tr>
      <w:tr w:rsidR="001E2E80" w14:paraId="37744095" w14:textId="77777777" w:rsidTr="00017027">
        <w:tc>
          <w:tcPr>
            <w:tcW w:w="712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DE586" w14:textId="77777777" w:rsidR="001E2E80" w:rsidRDefault="001E2E80" w:rsidP="00CB7B8A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18"/>
              </w:rPr>
              <w:t>Research</w:t>
            </w:r>
          </w:p>
        </w:tc>
        <w:tc>
          <w:tcPr>
            <w:tcW w:w="112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B4270" w14:textId="753AA371" w:rsidR="001E2E80" w:rsidRDefault="001E2E80" w:rsidP="00CB7B8A">
            <w:pPr>
              <w:pStyle w:val="Normal1"/>
              <w:widowControl w:val="0"/>
              <w:spacing w:line="240" w:lineRule="auto"/>
            </w:pPr>
            <w:r>
              <w:rPr>
                <w:b/>
                <w:sz w:val="18"/>
              </w:rPr>
              <w:t xml:space="preserve">Synthesizing Evidence and Generating </w:t>
            </w:r>
            <w:r w:rsidR="00713085">
              <w:rPr>
                <w:b/>
                <w:sz w:val="18"/>
              </w:rPr>
              <w:t>A</w:t>
            </w:r>
            <w:r>
              <w:rPr>
                <w:b/>
                <w:sz w:val="18"/>
              </w:rPr>
              <w:t>ssertions</w:t>
            </w:r>
          </w:p>
        </w:tc>
        <w:tc>
          <w:tcPr>
            <w:tcW w:w="16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086CC" w14:textId="77777777" w:rsidR="001E2E80" w:rsidRDefault="001E2E80" w:rsidP="00CB7B8A">
            <w:pPr>
              <w:pStyle w:val="Normal1"/>
              <w:widowControl w:val="0"/>
              <w:spacing w:line="240" w:lineRule="auto"/>
            </w:pPr>
            <w:r>
              <w:rPr>
                <w:sz w:val="18"/>
              </w:rPr>
              <w:t xml:space="preserve">Students will have </w:t>
            </w:r>
            <w:r>
              <w:rPr>
                <w:b/>
                <w:sz w:val="18"/>
              </w:rPr>
              <w:t>synthesized</w:t>
            </w:r>
            <w:r>
              <w:rPr>
                <w:sz w:val="18"/>
              </w:rPr>
              <w:t xml:space="preserve"> and ethically </w:t>
            </w:r>
            <w:r>
              <w:rPr>
                <w:b/>
                <w:sz w:val="18"/>
              </w:rPr>
              <w:t>utilized</w:t>
            </w:r>
            <w:r>
              <w:rPr>
                <w:sz w:val="18"/>
              </w:rPr>
              <w:t xml:space="preserve"> sources to generate and support assertions. </w:t>
            </w:r>
          </w:p>
        </w:tc>
        <w:tc>
          <w:tcPr>
            <w:tcW w:w="14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01E39" w14:textId="77777777" w:rsidR="001E2E80" w:rsidRDefault="001E2E80" w:rsidP="00CB7B8A">
            <w:pPr>
              <w:pStyle w:val="Normal1"/>
              <w:widowControl w:val="0"/>
              <w:spacing w:line="240" w:lineRule="auto"/>
            </w:pPr>
            <w:r>
              <w:rPr>
                <w:sz w:val="18"/>
              </w:rPr>
              <w:t>Students will have located, organized, analyzed, evaluated, synthesized, and ethically utilized primary and secondary sources.</w:t>
            </w:r>
          </w:p>
        </w:tc>
      </w:tr>
      <w:tr w:rsidR="001E2E80" w14:paraId="383D7E5B" w14:textId="77777777" w:rsidTr="00017027">
        <w:tc>
          <w:tcPr>
            <w:tcW w:w="712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5FBC" w14:textId="77777777" w:rsidR="001E2E80" w:rsidRDefault="001E2E80" w:rsidP="00CB7B8A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18"/>
              </w:rPr>
              <w:t>Multimodality</w:t>
            </w:r>
          </w:p>
        </w:tc>
        <w:tc>
          <w:tcPr>
            <w:tcW w:w="112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B6D56" w14:textId="77777777" w:rsidR="001E2E80" w:rsidRDefault="001E2E80" w:rsidP="00CB7B8A">
            <w:pPr>
              <w:pStyle w:val="Normal1"/>
              <w:widowControl w:val="0"/>
              <w:spacing w:line="240" w:lineRule="auto"/>
            </w:pPr>
            <w:r>
              <w:rPr>
                <w:b/>
                <w:sz w:val="18"/>
              </w:rPr>
              <w:t xml:space="preserve">Creating Multimodal </w:t>
            </w:r>
            <w:r>
              <w:rPr>
                <w:b/>
                <w:sz w:val="18"/>
              </w:rPr>
              <w:lastRenderedPageBreak/>
              <w:t>Projects</w:t>
            </w:r>
          </w:p>
        </w:tc>
        <w:tc>
          <w:tcPr>
            <w:tcW w:w="16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655F" w14:textId="77777777" w:rsidR="001E2E80" w:rsidRDefault="001E2E80" w:rsidP="00CB7B8A">
            <w:pPr>
              <w:pStyle w:val="Normal1"/>
              <w:widowControl w:val="0"/>
              <w:spacing w:line="240" w:lineRule="auto"/>
            </w:pPr>
            <w:r>
              <w:rPr>
                <w:sz w:val="18"/>
              </w:rPr>
              <w:lastRenderedPageBreak/>
              <w:t xml:space="preserve">Students will have </w:t>
            </w:r>
            <w:r>
              <w:rPr>
                <w:b/>
                <w:sz w:val="18"/>
              </w:rPr>
              <w:t>composed</w:t>
            </w:r>
            <w:r>
              <w:rPr>
                <w:sz w:val="18"/>
              </w:rPr>
              <w:t xml:space="preserve"> one </w:t>
            </w:r>
            <w:r>
              <w:rPr>
                <w:sz w:val="18"/>
              </w:rPr>
              <w:lastRenderedPageBreak/>
              <w:t>or more multimodal projects and</w:t>
            </w:r>
            <w:r>
              <w:rPr>
                <w:b/>
                <w:sz w:val="18"/>
              </w:rPr>
              <w:t xml:space="preserve"> reflected </w:t>
            </w:r>
            <w:r>
              <w:rPr>
                <w:sz w:val="18"/>
              </w:rPr>
              <w:t xml:space="preserve">on the possibilities and constraints of diverse media. </w:t>
            </w:r>
          </w:p>
        </w:tc>
        <w:tc>
          <w:tcPr>
            <w:tcW w:w="14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3B1EB" w14:textId="77777777" w:rsidR="001E2E80" w:rsidRDefault="001E2E80" w:rsidP="00CB7B8A">
            <w:pPr>
              <w:pStyle w:val="Normal1"/>
              <w:widowControl w:val="0"/>
              <w:spacing w:line="240" w:lineRule="auto"/>
            </w:pPr>
            <w:r>
              <w:rPr>
                <w:sz w:val="18"/>
              </w:rPr>
              <w:lastRenderedPageBreak/>
              <w:t xml:space="preserve">Students will have chosen and </w:t>
            </w:r>
            <w:r>
              <w:rPr>
                <w:sz w:val="18"/>
              </w:rPr>
              <w:lastRenderedPageBreak/>
              <w:t xml:space="preserve">evaluated which media best represents message rhetorically. </w:t>
            </w:r>
          </w:p>
        </w:tc>
      </w:tr>
      <w:tr w:rsidR="001E2E80" w14:paraId="646FF8A5" w14:textId="77777777" w:rsidTr="00017027">
        <w:tc>
          <w:tcPr>
            <w:tcW w:w="712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87AC" w14:textId="77777777" w:rsidR="001E2E80" w:rsidRDefault="001E2E80" w:rsidP="00CB7B8A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18"/>
              </w:rPr>
              <w:lastRenderedPageBreak/>
              <w:t>Reflection</w:t>
            </w:r>
          </w:p>
        </w:tc>
        <w:tc>
          <w:tcPr>
            <w:tcW w:w="112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AA0C" w14:textId="77777777" w:rsidR="001E2E80" w:rsidRDefault="001E2E80" w:rsidP="00CB7B8A">
            <w:pPr>
              <w:pStyle w:val="Normal1"/>
              <w:widowControl w:val="0"/>
              <w:spacing w:line="240" w:lineRule="auto"/>
            </w:pPr>
            <w:r>
              <w:rPr>
                <w:b/>
                <w:sz w:val="18"/>
              </w:rPr>
              <w:t xml:space="preserve">Engaging in Interactive Reflection </w:t>
            </w:r>
          </w:p>
        </w:tc>
        <w:tc>
          <w:tcPr>
            <w:tcW w:w="16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48306" w14:textId="77777777" w:rsidR="001E2E80" w:rsidRDefault="001E2E80" w:rsidP="00CB7B8A">
            <w:pPr>
              <w:pStyle w:val="Normal1"/>
              <w:widowControl w:val="0"/>
              <w:spacing w:line="240" w:lineRule="auto"/>
            </w:pPr>
            <w:r>
              <w:rPr>
                <w:sz w:val="18"/>
              </w:rPr>
              <w:t xml:space="preserve">Students will have </w:t>
            </w:r>
            <w:r>
              <w:rPr>
                <w:b/>
                <w:sz w:val="18"/>
              </w:rPr>
              <w:t>deepened</w:t>
            </w:r>
            <w:r>
              <w:rPr>
                <w:sz w:val="18"/>
              </w:rPr>
              <w:t xml:space="preserve"> awareness of self as a thinker and communicator in relation to others’ perspectives. </w:t>
            </w:r>
          </w:p>
        </w:tc>
        <w:tc>
          <w:tcPr>
            <w:tcW w:w="14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34FFA" w14:textId="77777777" w:rsidR="001E2E80" w:rsidRDefault="001E2E80" w:rsidP="00CB7B8A">
            <w:pPr>
              <w:pStyle w:val="Normal1"/>
              <w:widowControl w:val="0"/>
              <w:spacing w:line="240" w:lineRule="auto"/>
            </w:pPr>
            <w:r>
              <w:rPr>
                <w:sz w:val="18"/>
              </w:rPr>
              <w:t>Students will have shared work with others and modified rhetorical choices from this interaction.</w:t>
            </w:r>
          </w:p>
        </w:tc>
      </w:tr>
    </w:tbl>
    <w:p w14:paraId="5C15F98C" w14:textId="77777777" w:rsidR="004900AD" w:rsidRDefault="004900AD" w:rsidP="00793B1B"/>
    <w:p w14:paraId="36A2AF14" w14:textId="282F4515" w:rsidR="001E2E80" w:rsidRPr="00F503CB" w:rsidRDefault="00F503CB" w:rsidP="00793B1B">
      <w:pPr>
        <w:rPr>
          <w:b/>
          <w:i/>
        </w:rPr>
      </w:pPr>
      <w:r w:rsidRPr="00F503CB">
        <w:rPr>
          <w:b/>
          <w:i/>
        </w:rPr>
        <w:t>Submission Process</w:t>
      </w:r>
    </w:p>
    <w:p w14:paraId="6EE50936" w14:textId="7EB8E20B" w:rsidR="001E2E80" w:rsidRDefault="001E2E80" w:rsidP="00793B1B">
      <w:r>
        <w:t>Please</w:t>
      </w:r>
      <w:r w:rsidR="00F503CB">
        <w:t xml:space="preserve"> email </w:t>
      </w:r>
      <w:r>
        <w:t xml:space="preserve">the following to </w:t>
      </w:r>
      <w:r w:rsidR="00F503CB">
        <w:t xml:space="preserve">Lynn Domina, </w:t>
      </w:r>
      <w:r>
        <w:t>the English Department Head</w:t>
      </w:r>
      <w:r w:rsidR="00F503CB">
        <w:t xml:space="preserve"> at </w:t>
      </w:r>
      <w:hyperlink r:id="rId7" w:history="1">
        <w:r w:rsidR="00F503CB" w:rsidRPr="0083072B">
          <w:rPr>
            <w:rStyle w:val="Hyperlink"/>
          </w:rPr>
          <w:t>ldomina@nmu.edu</w:t>
        </w:r>
      </w:hyperlink>
      <w:r w:rsidR="00F503CB">
        <w:t>, and she will submit i</w:t>
      </w:r>
      <w:r w:rsidR="00767C81">
        <w:t xml:space="preserve">t to the Composition </w:t>
      </w:r>
      <w:r w:rsidR="00EE3C56">
        <w:t xml:space="preserve">and Literacy </w:t>
      </w:r>
      <w:r w:rsidR="00767C81">
        <w:t>Committee</w:t>
      </w:r>
      <w:r w:rsidR="00521B64">
        <w:t>.</w:t>
      </w:r>
      <w:r w:rsidR="00767C81">
        <w:t xml:space="preserve"> </w:t>
      </w:r>
    </w:p>
    <w:p w14:paraId="5B02752B" w14:textId="77777777" w:rsidR="001E2E80" w:rsidRDefault="001E2E80" w:rsidP="00793B1B"/>
    <w:p w14:paraId="3DA9AEAC" w14:textId="38E22AF8" w:rsidR="00793B1B" w:rsidRPr="0066555C" w:rsidRDefault="00793B1B" w:rsidP="00793B1B">
      <w:pPr>
        <w:rPr>
          <w:i/>
        </w:rPr>
      </w:pPr>
      <w:r w:rsidRPr="0066555C">
        <w:rPr>
          <w:i/>
        </w:rPr>
        <w:t>For a new course:</w:t>
      </w:r>
    </w:p>
    <w:p w14:paraId="319EC5B1" w14:textId="722023C9" w:rsidR="00793B1B" w:rsidRDefault="0066555C" w:rsidP="00793B1B">
      <w:pPr>
        <w:ind w:firstLine="720"/>
      </w:pPr>
      <w:r>
        <w:t>___</w:t>
      </w:r>
      <w:r w:rsidR="00F503CB">
        <w:t xml:space="preserve">Cover Sheet </w:t>
      </w:r>
      <w:r w:rsidR="002B7EFD">
        <w:t xml:space="preserve">that </w:t>
      </w:r>
      <w:r w:rsidR="00F503CB">
        <w:t>demonstrates</w:t>
      </w:r>
      <w:r w:rsidR="00793B1B">
        <w:t xml:space="preserve"> how the course and writing assignments fit into</w:t>
      </w:r>
      <w:r w:rsidR="00F503CB">
        <w:br/>
      </w:r>
      <w:r w:rsidR="00793B1B">
        <w:t xml:space="preserve"> </w:t>
      </w:r>
      <w:r w:rsidR="00F503CB">
        <w:tab/>
      </w:r>
      <w:r w:rsidR="00F503CB">
        <w:tab/>
        <w:t xml:space="preserve">the </w:t>
      </w:r>
      <w:r w:rsidR="0064670F">
        <w:t xml:space="preserve">EN </w:t>
      </w:r>
      <w:r w:rsidR="00F503CB">
        <w:t xml:space="preserve">211 </w:t>
      </w:r>
      <w:r w:rsidR="00793B1B">
        <w:t xml:space="preserve">Core Principles and </w:t>
      </w:r>
      <w:r w:rsidR="00767C81">
        <w:t xml:space="preserve">the </w:t>
      </w:r>
      <w:r w:rsidR="00793B1B">
        <w:t>GEC rubric</w:t>
      </w:r>
      <w:r w:rsidR="00521B64">
        <w:t>*</w:t>
      </w:r>
    </w:p>
    <w:p w14:paraId="3312DC89" w14:textId="545D4BF0" w:rsidR="00793B1B" w:rsidRDefault="0066555C" w:rsidP="00793B1B">
      <w:pPr>
        <w:ind w:firstLine="720"/>
      </w:pPr>
      <w:r>
        <w:t>___</w:t>
      </w:r>
      <w:r w:rsidR="00793B1B">
        <w:t xml:space="preserve">Evidence of meeting CUP requirements </w:t>
      </w:r>
    </w:p>
    <w:p w14:paraId="75A34750" w14:textId="1A371C51" w:rsidR="00793B1B" w:rsidRDefault="0066555C" w:rsidP="00793B1B">
      <w:pPr>
        <w:ind w:firstLine="720"/>
      </w:pPr>
      <w:r>
        <w:t>___</w:t>
      </w:r>
      <w:r w:rsidR="00793B1B">
        <w:t>Syllabus including coursework</w:t>
      </w:r>
    </w:p>
    <w:p w14:paraId="13F3B636" w14:textId="4F461901" w:rsidR="00793B1B" w:rsidRDefault="0066555C" w:rsidP="00793B1B">
      <w:pPr>
        <w:ind w:firstLine="720"/>
      </w:pPr>
      <w:r>
        <w:t>___</w:t>
      </w:r>
      <w:r w:rsidR="00793B1B">
        <w:t>Potential texts</w:t>
      </w:r>
    </w:p>
    <w:p w14:paraId="1A252DEE" w14:textId="155FD47A" w:rsidR="0066555C" w:rsidRDefault="0066555C" w:rsidP="0066555C">
      <w:pPr>
        <w:ind w:firstLine="720"/>
      </w:pPr>
      <w:r>
        <w:t>___</w:t>
      </w:r>
      <w:r w:rsidR="00793B1B">
        <w:t>At least one sample writing assignment</w:t>
      </w:r>
    </w:p>
    <w:p w14:paraId="302697D8" w14:textId="7D659228" w:rsidR="00793B1B" w:rsidRDefault="0066555C" w:rsidP="0066555C">
      <w:pPr>
        <w:ind w:firstLine="720"/>
      </w:pPr>
      <w:r>
        <w:t>___</w:t>
      </w:r>
      <w:r w:rsidR="00793B1B">
        <w:t>An in-person presentation/meeting</w:t>
      </w:r>
      <w:r>
        <w:t>*</w:t>
      </w:r>
      <w:r w:rsidR="00521B64">
        <w:t>*</w:t>
      </w:r>
    </w:p>
    <w:p w14:paraId="539C0AB1" w14:textId="77777777" w:rsidR="00793B1B" w:rsidRDefault="00793B1B" w:rsidP="00793B1B">
      <w:r>
        <w:t xml:space="preserve">   </w:t>
      </w:r>
    </w:p>
    <w:p w14:paraId="2452FE3F" w14:textId="77777777" w:rsidR="00793B1B" w:rsidRPr="0066555C" w:rsidRDefault="00793B1B" w:rsidP="00793B1B">
      <w:pPr>
        <w:rPr>
          <w:i/>
        </w:rPr>
      </w:pPr>
      <w:r w:rsidRPr="0066555C">
        <w:rPr>
          <w:i/>
        </w:rPr>
        <w:t>For an existing course:</w:t>
      </w:r>
    </w:p>
    <w:p w14:paraId="1EF0777A" w14:textId="5609CAFB" w:rsidR="00793B1B" w:rsidRDefault="0066555C" w:rsidP="00F503CB">
      <w:pPr>
        <w:ind w:firstLine="720"/>
      </w:pPr>
      <w:r>
        <w:t>___</w:t>
      </w:r>
      <w:r w:rsidR="00F503CB">
        <w:t xml:space="preserve">Cover Sheet </w:t>
      </w:r>
      <w:r w:rsidR="002B7EFD">
        <w:t xml:space="preserve">that </w:t>
      </w:r>
      <w:r w:rsidR="00F503CB">
        <w:t>demonstrates how the course and writing assignments fit into</w:t>
      </w:r>
      <w:r w:rsidR="00F503CB">
        <w:br/>
        <w:t xml:space="preserve"> </w:t>
      </w:r>
      <w:r w:rsidR="00F503CB">
        <w:tab/>
      </w:r>
      <w:r w:rsidR="00F503CB">
        <w:tab/>
        <w:t xml:space="preserve">the </w:t>
      </w:r>
      <w:r w:rsidR="0064670F">
        <w:t xml:space="preserve">EN </w:t>
      </w:r>
      <w:r w:rsidR="00F503CB">
        <w:t xml:space="preserve">211 Core Principles and </w:t>
      </w:r>
      <w:r w:rsidR="00767C81">
        <w:t xml:space="preserve">the </w:t>
      </w:r>
      <w:r w:rsidR="00F503CB">
        <w:t>GEC rubric</w:t>
      </w:r>
      <w:r w:rsidR="00521B64">
        <w:t>*</w:t>
      </w:r>
    </w:p>
    <w:p w14:paraId="0A244CD4" w14:textId="40860B97" w:rsidR="00793B1B" w:rsidRDefault="0066555C" w:rsidP="00793B1B">
      <w:pPr>
        <w:ind w:firstLine="720"/>
      </w:pPr>
      <w:r>
        <w:t>___</w:t>
      </w:r>
      <w:r w:rsidR="00793B1B">
        <w:t>Syllabus</w:t>
      </w:r>
    </w:p>
    <w:p w14:paraId="2DA41BC3" w14:textId="7177859B" w:rsidR="00793B1B" w:rsidRDefault="0066555C" w:rsidP="00793B1B">
      <w:pPr>
        <w:ind w:firstLine="720"/>
      </w:pPr>
      <w:r>
        <w:t>___</w:t>
      </w:r>
      <w:r w:rsidR="00793B1B">
        <w:t>Writing assignments</w:t>
      </w:r>
    </w:p>
    <w:p w14:paraId="5779C932" w14:textId="114D7EC7" w:rsidR="00793B1B" w:rsidRDefault="00793B1B" w:rsidP="00793B1B">
      <w:r>
        <w:tab/>
      </w:r>
      <w:r w:rsidR="0066555C">
        <w:t>___</w:t>
      </w:r>
      <w:r>
        <w:t>Texts being used</w:t>
      </w:r>
    </w:p>
    <w:p w14:paraId="762875BA" w14:textId="3CA4FC5F" w:rsidR="00793B1B" w:rsidRDefault="0066555C" w:rsidP="00793B1B">
      <w:pPr>
        <w:ind w:firstLine="720"/>
      </w:pPr>
      <w:r>
        <w:t>___</w:t>
      </w:r>
      <w:r w:rsidR="00793B1B">
        <w:t>An in-person presentation/meeting</w:t>
      </w:r>
      <w:r w:rsidR="00521B64">
        <w:t>**</w:t>
      </w:r>
    </w:p>
    <w:p w14:paraId="0939565C" w14:textId="77777777" w:rsidR="00465DBE" w:rsidRDefault="00465DBE"/>
    <w:p w14:paraId="4A97D65A" w14:textId="58926855" w:rsidR="006C450A" w:rsidRPr="0066555C" w:rsidRDefault="006C450A">
      <w:pPr>
        <w:rPr>
          <w:b/>
          <w:i/>
        </w:rPr>
      </w:pPr>
      <w:r w:rsidRPr="00176802">
        <w:rPr>
          <w:b/>
          <w:i/>
        </w:rPr>
        <w:t>Deadlines</w:t>
      </w:r>
    </w:p>
    <w:p w14:paraId="548162CD" w14:textId="67AF920D" w:rsidR="00521B64" w:rsidRDefault="00521B64">
      <w:r w:rsidRPr="00521B64">
        <w:rPr>
          <w:u w:val="single"/>
        </w:rPr>
        <w:t>October 1:</w:t>
      </w:r>
      <w:r>
        <w:t xml:space="preserve"> If the course is new</w:t>
      </w:r>
      <w:r w:rsidR="00421C59">
        <w:t xml:space="preserve"> or has not been approved for General Education</w:t>
      </w:r>
      <w:r w:rsidR="00312346">
        <w:t xml:space="preserve"> </w:t>
      </w:r>
      <w:r w:rsidR="00312346" w:rsidRPr="00017027">
        <w:rPr>
          <w:color w:val="17365D" w:themeColor="text2" w:themeShade="BF"/>
        </w:rPr>
        <w:t>credit</w:t>
      </w:r>
      <w:r>
        <w:t>, we recommend that you submit your course simultaneously to the General Education Council (GEC), Committee on Undergraduate Programs (CUP), and the Composition Committee.</w:t>
      </w:r>
    </w:p>
    <w:p w14:paraId="6D60B80D" w14:textId="77777777" w:rsidR="00521B64" w:rsidRDefault="00521B64"/>
    <w:p w14:paraId="1B0D1A9D" w14:textId="77436FF2" w:rsidR="00767C81" w:rsidRDefault="00767C81">
      <w:r w:rsidRPr="00521B64">
        <w:rPr>
          <w:u w:val="single"/>
        </w:rPr>
        <w:t>November 1</w:t>
      </w:r>
      <w:r w:rsidR="00521B64" w:rsidRPr="00521B64">
        <w:rPr>
          <w:b/>
        </w:rPr>
        <w:t>:</w:t>
      </w:r>
      <w:r w:rsidR="00521B64">
        <w:t xml:space="preserve"> If the course is preexi</w:t>
      </w:r>
      <w:r w:rsidR="00421C59">
        <w:t>sting and has already been approved by the GEC, we recommend the proposal be submitted to Dr. Domina by this date f</w:t>
      </w:r>
      <w:r w:rsidR="00521B64">
        <w:t>or consideration in the upcoming Undergraduate Bulletin.</w:t>
      </w:r>
      <w:r w:rsidR="00521B64">
        <w:br/>
      </w:r>
    </w:p>
    <w:p w14:paraId="1153D2A2" w14:textId="57749AFA" w:rsidR="00521B64" w:rsidRPr="00521B64" w:rsidRDefault="00521B64" w:rsidP="00521B64">
      <w:pPr>
        <w:rPr>
          <w:sz w:val="20"/>
        </w:rPr>
      </w:pPr>
      <w:r w:rsidRPr="00521B64">
        <w:rPr>
          <w:sz w:val="20"/>
        </w:rPr>
        <w:t xml:space="preserve">*We acknowledge that the proposed course may not be slated for the Effective Communication; however, you must demonstrate that the course has either been approved for one of the General Education categories or will be proposed for one. </w:t>
      </w:r>
      <w:r>
        <w:rPr>
          <w:sz w:val="20"/>
        </w:rPr>
        <w:br/>
      </w:r>
    </w:p>
    <w:p w14:paraId="20729B76" w14:textId="6C148B57" w:rsidR="00521B64" w:rsidRPr="00521B64" w:rsidRDefault="00521B64" w:rsidP="00521B64">
      <w:pPr>
        <w:rPr>
          <w:sz w:val="20"/>
        </w:rPr>
      </w:pPr>
      <w:r w:rsidRPr="00521B64">
        <w:rPr>
          <w:sz w:val="20"/>
        </w:rPr>
        <w:t xml:space="preserve">**The Composition Committee does not meet during the summer.  They meet regularly beginning the second week of September.  </w:t>
      </w:r>
    </w:p>
    <w:sectPr w:rsidR="00521B64" w:rsidRPr="00521B64" w:rsidSect="0052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B4DC3" w14:textId="77777777" w:rsidR="00451E5F" w:rsidRDefault="00451E5F" w:rsidP="00CB7B8A">
      <w:r>
        <w:separator/>
      </w:r>
    </w:p>
  </w:endnote>
  <w:endnote w:type="continuationSeparator" w:id="0">
    <w:p w14:paraId="2CFD7C41" w14:textId="77777777" w:rsidR="00451E5F" w:rsidRDefault="00451E5F" w:rsidP="00CB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v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v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65369" w14:textId="77777777" w:rsidR="00BA6559" w:rsidRDefault="00BA6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2C414" w14:textId="77777777" w:rsidR="00BA6559" w:rsidRDefault="00BA6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8DBAB" w14:textId="77777777" w:rsidR="00BA6559" w:rsidRDefault="00BA6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855DE" w14:textId="77777777" w:rsidR="00451E5F" w:rsidRDefault="00451E5F" w:rsidP="00CB7B8A">
      <w:r>
        <w:separator/>
      </w:r>
    </w:p>
  </w:footnote>
  <w:footnote w:type="continuationSeparator" w:id="0">
    <w:p w14:paraId="724EBF32" w14:textId="77777777" w:rsidR="00451E5F" w:rsidRDefault="00451E5F" w:rsidP="00CB7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1198F" w14:textId="77777777" w:rsidR="00BA6559" w:rsidRDefault="00BA6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F5B65" w14:textId="703BF765" w:rsidR="002B7EFD" w:rsidRDefault="00BA6559" w:rsidP="00CB7B8A">
    <w:pPr>
      <w:pStyle w:val="Header"/>
      <w:jc w:val="right"/>
    </w:pPr>
    <w:r>
      <w:t xml:space="preserve">July 26, </w:t>
    </w:r>
    <w:r>
      <w:t>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DD3B1" w14:textId="77777777" w:rsidR="00BA6559" w:rsidRDefault="00BA6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460A"/>
    <w:multiLevelType w:val="hybridMultilevel"/>
    <w:tmpl w:val="699E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1B"/>
    <w:rsid w:val="00017027"/>
    <w:rsid w:val="0009215D"/>
    <w:rsid w:val="00176802"/>
    <w:rsid w:val="001E2E80"/>
    <w:rsid w:val="0026723F"/>
    <w:rsid w:val="002B7EFD"/>
    <w:rsid w:val="00312346"/>
    <w:rsid w:val="00421C59"/>
    <w:rsid w:val="00451E5F"/>
    <w:rsid w:val="00465DBE"/>
    <w:rsid w:val="004900AD"/>
    <w:rsid w:val="00513203"/>
    <w:rsid w:val="00521B64"/>
    <w:rsid w:val="0064670F"/>
    <w:rsid w:val="0066555C"/>
    <w:rsid w:val="00693F4C"/>
    <w:rsid w:val="006C450A"/>
    <w:rsid w:val="00713085"/>
    <w:rsid w:val="00767C81"/>
    <w:rsid w:val="00793B1B"/>
    <w:rsid w:val="00824BA7"/>
    <w:rsid w:val="008D2027"/>
    <w:rsid w:val="00924145"/>
    <w:rsid w:val="00955CC0"/>
    <w:rsid w:val="00A3730D"/>
    <w:rsid w:val="00A8257E"/>
    <w:rsid w:val="00AE68D5"/>
    <w:rsid w:val="00B03D61"/>
    <w:rsid w:val="00B71B76"/>
    <w:rsid w:val="00B73171"/>
    <w:rsid w:val="00BA6559"/>
    <w:rsid w:val="00C41336"/>
    <w:rsid w:val="00CB7B8A"/>
    <w:rsid w:val="00DC1EE3"/>
    <w:rsid w:val="00E47105"/>
    <w:rsid w:val="00EE3C56"/>
    <w:rsid w:val="00F5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D23789"/>
  <w14:defaultImageDpi w14:val="300"/>
  <w15:docId w15:val="{3DF0B754-CB39-4C1F-A94C-83D473E3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E2E80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CB7B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8A"/>
  </w:style>
  <w:style w:type="paragraph" w:styleId="Footer">
    <w:name w:val="footer"/>
    <w:basedOn w:val="Normal"/>
    <w:link w:val="FooterChar"/>
    <w:uiPriority w:val="99"/>
    <w:unhideWhenUsed/>
    <w:rsid w:val="00CB7B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8A"/>
  </w:style>
  <w:style w:type="character" w:styleId="Hyperlink">
    <w:name w:val="Hyperlink"/>
    <w:basedOn w:val="DefaultParagraphFont"/>
    <w:uiPriority w:val="99"/>
    <w:unhideWhenUsed/>
    <w:rsid w:val="00DC1E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domina@nm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Mike Burgmeier</cp:lastModifiedBy>
  <cp:revision>3</cp:revision>
  <cp:lastPrinted>2015-11-12T18:06:00Z</cp:lastPrinted>
  <dcterms:created xsi:type="dcterms:W3CDTF">2016-08-24T19:07:00Z</dcterms:created>
  <dcterms:modified xsi:type="dcterms:W3CDTF">2016-08-24T19:14:00Z</dcterms:modified>
</cp:coreProperties>
</file>