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EF263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4F3A39">
            <w:r w:rsidRPr="007A65D6">
              <w:t xml:space="preserve">Integrates insight and or reasoning with </w:t>
            </w:r>
            <w:r w:rsidR="004F3A39">
              <w:t>existing</w:t>
            </w:r>
            <w:bookmarkStart w:id="0" w:name="_GoBack"/>
            <w:bookmarkEnd w:id="0"/>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AE7775" w:rsidRPr="00AE7775" w:rsidRDefault="00AE7775" w:rsidP="00AE7775"/>
        </w:tc>
      </w:tr>
      <w:tr w:rsidR="00AE7775" w:rsidRPr="00AE7775" w:rsidTr="00997CF2">
        <w:tc>
          <w:tcPr>
            <w:tcW w:w="1885" w:type="dxa"/>
          </w:tcPr>
          <w:p w:rsidR="00AE7775" w:rsidRPr="00AE7775" w:rsidRDefault="00AE7775" w:rsidP="00AE7775">
            <w:pPr>
              <w:rPr>
                <w:b/>
              </w:rPr>
            </w:pPr>
            <w:r w:rsidRPr="00AE7775">
              <w:rPr>
                <w:b/>
              </w:rPr>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AE7775" w:rsidRPr="00AE7775" w:rsidRDefault="00AE7775" w:rsidP="00AE7775"/>
        </w:tc>
      </w:tr>
      <w:tr w:rsidR="00AE7775" w:rsidRPr="00AE7775" w:rsidTr="00997CF2">
        <w:tc>
          <w:tcPr>
            <w:tcW w:w="1885" w:type="dxa"/>
          </w:tcPr>
          <w:p w:rsidR="00AE7775" w:rsidRPr="00AE7775" w:rsidRDefault="00AE7775" w:rsidP="00AE7775">
            <w:pPr>
              <w:rPr>
                <w:b/>
              </w:rPr>
            </w:pPr>
            <w:r w:rsidRPr="00AE7775">
              <w:rPr>
                <w:b/>
              </w:rPr>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AE7775" w:rsidRPr="00AE7775" w:rsidRDefault="00AE7775" w:rsidP="00AE7775"/>
        </w:tc>
      </w:tr>
      <w:tr w:rsidR="00AE7775" w:rsidRPr="00AE7775" w:rsidTr="00997CF2">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 xml:space="preserve">  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rsidR="00AE7775" w:rsidRPr="00AE7775" w:rsidRDefault="00AE7775" w:rsidP="00AE7775"/>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D7" w:rsidRDefault="006B69D7" w:rsidP="00997CF2">
      <w:pPr>
        <w:spacing w:after="0" w:line="240" w:lineRule="auto"/>
      </w:pPr>
      <w:r>
        <w:separator/>
      </w:r>
    </w:p>
  </w:endnote>
  <w:endnote w:type="continuationSeparator" w:id="0">
    <w:p w:rsidR="006B69D7" w:rsidRDefault="006B69D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F3A39">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D7" w:rsidRDefault="006B69D7" w:rsidP="00997CF2">
      <w:pPr>
        <w:spacing w:after="0" w:line="240" w:lineRule="auto"/>
      </w:pPr>
      <w:r>
        <w:separator/>
      </w:r>
    </w:p>
  </w:footnote>
  <w:footnote w:type="continuationSeparator" w:id="0">
    <w:p w:rsidR="006B69D7" w:rsidRDefault="006B69D7"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27" w:rsidRDefault="006B69D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893A27">
          <w:rPr>
            <w:color w:val="5B9BD5" w:themeColor="accent1"/>
          </w:rPr>
          <w:t>GEC approval date</w:t>
        </w:r>
      </w:sdtContent>
    </w:sdt>
    <w:r w:rsidR="00893A27">
      <w:rPr>
        <w:color w:val="5B9BD5" w:themeColor="accent1"/>
      </w:rPr>
      <w:t xml:space="preserve"> | </w:t>
    </w:r>
    <w:sdt>
      <w:sdtPr>
        <w:rPr>
          <w:color w:val="5B9BD5" w:themeColor="accent1"/>
        </w:rPr>
        <w:alias w:val="Author"/>
        <w:tag w:val=""/>
        <w:id w:val="-1677181147"/>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613066">
          <w:rPr>
            <w:color w:val="5B9BD5" w:themeColor="accent1"/>
          </w:rPr>
          <w:t>8/28/</w:t>
        </w:r>
        <w:r w:rsidR="00893A27">
          <w:rPr>
            <w:color w:val="5B9BD5" w:themeColor="accent1"/>
          </w:rPr>
          <w:t>14</w:t>
        </w:r>
      </w:sdtContent>
    </w:sdt>
  </w:p>
  <w:p w:rsidR="00893A27" w:rsidRDefault="00893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349A4"/>
    <w:rsid w:val="003C2429"/>
    <w:rsid w:val="00432BAE"/>
    <w:rsid w:val="004936B1"/>
    <w:rsid w:val="00493DB3"/>
    <w:rsid w:val="004B001A"/>
    <w:rsid w:val="004F3A39"/>
    <w:rsid w:val="00531A8E"/>
    <w:rsid w:val="005B2CA6"/>
    <w:rsid w:val="00613066"/>
    <w:rsid w:val="0068640A"/>
    <w:rsid w:val="006B69D7"/>
    <w:rsid w:val="00713756"/>
    <w:rsid w:val="007278D0"/>
    <w:rsid w:val="00753348"/>
    <w:rsid w:val="007A65D6"/>
    <w:rsid w:val="00893A27"/>
    <w:rsid w:val="00901A5C"/>
    <w:rsid w:val="00997CF2"/>
    <w:rsid w:val="00A7492E"/>
    <w:rsid w:val="00AE7775"/>
    <w:rsid w:val="00B514D5"/>
    <w:rsid w:val="00B81179"/>
    <w:rsid w:val="00BD5CE3"/>
    <w:rsid w:val="00BF0B38"/>
    <w:rsid w:val="00DD35B6"/>
    <w:rsid w:val="00DE239C"/>
    <w:rsid w:val="00EF2633"/>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255D53"/>
    <w:rsid w:val="004328DC"/>
    <w:rsid w:val="006C669E"/>
    <w:rsid w:val="00740CF9"/>
    <w:rsid w:val="00982CD4"/>
    <w:rsid w:val="00BA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Jill Leonard</cp:lastModifiedBy>
  <cp:revision>15</cp:revision>
  <dcterms:created xsi:type="dcterms:W3CDTF">2014-06-18T01:35:00Z</dcterms:created>
  <dcterms:modified xsi:type="dcterms:W3CDTF">2014-08-31T18:31:00Z</dcterms:modified>
</cp:coreProperties>
</file>