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9A4" w:rsidRDefault="00B81179" w:rsidP="004936B1">
      <w:pPr>
        <w:jc w:val="center"/>
        <w:rPr>
          <w:b/>
          <w:sz w:val="32"/>
        </w:rPr>
      </w:pPr>
      <w:bookmarkStart w:id="0" w:name="_GoBack"/>
      <w:bookmarkEnd w:id="0"/>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A7375E" w:rsidP="004936B1">
      <w:pPr>
        <w:jc w:val="center"/>
        <w:rPr>
          <w:b/>
          <w:sz w:val="32"/>
        </w:rPr>
      </w:pPr>
      <w:r>
        <w:rPr>
          <w:b/>
          <w:sz w:val="32"/>
        </w:rPr>
        <w:t>PERSPE</w:t>
      </w:r>
      <w:r w:rsidR="00E51C13">
        <w:rPr>
          <w:b/>
          <w:sz w:val="32"/>
        </w:rPr>
        <w:t>CTIVES ON SOCIETY</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841819" w:rsidRPr="00ED3D09" w:rsidRDefault="00841819" w:rsidP="00841819">
      <w:r w:rsidRPr="00ED3D09">
        <w:rPr>
          <w:b/>
        </w:rPr>
        <w:t xml:space="preserve">Course Name and Number: </w:t>
      </w:r>
      <w:r w:rsidRPr="00ED3D09">
        <w:rPr>
          <w:b/>
        </w:rPr>
        <w:tab/>
      </w:r>
      <w:r w:rsidRPr="00ED3D09">
        <w:rPr>
          <w:b/>
        </w:rPr>
        <w:tab/>
      </w:r>
      <w:r w:rsidRPr="00ED3D09">
        <w:t>German 31</w:t>
      </w:r>
      <w:r w:rsidR="006B6B78" w:rsidRPr="00ED3D09">
        <w:t>1</w:t>
      </w:r>
      <w:r w:rsidRPr="00ED3D09">
        <w:t xml:space="preserve">: </w:t>
      </w:r>
      <w:r w:rsidR="00FF58A5">
        <w:t>Central European</w:t>
      </w:r>
      <w:r w:rsidRPr="00ED3D09">
        <w:t xml:space="preserve"> Culture</w:t>
      </w:r>
      <w:r w:rsidR="00B230D9">
        <w:t xml:space="preserve"> and Civilization</w:t>
      </w:r>
    </w:p>
    <w:p w:rsidR="00841819" w:rsidRPr="00ED3D09" w:rsidRDefault="00841819" w:rsidP="00841819">
      <w:r w:rsidRPr="00ED3D09">
        <w:rPr>
          <w:b/>
        </w:rPr>
        <w:t>Home Department:</w:t>
      </w:r>
      <w:r w:rsidRPr="00ED3D09">
        <w:rPr>
          <w:b/>
        </w:rPr>
        <w:tab/>
      </w:r>
      <w:r w:rsidRPr="00ED3D09">
        <w:rPr>
          <w:b/>
        </w:rPr>
        <w:tab/>
      </w:r>
      <w:r w:rsidRPr="00ED3D09">
        <w:rPr>
          <w:b/>
        </w:rPr>
        <w:tab/>
      </w:r>
      <w:r w:rsidRPr="00ED3D09">
        <w:t>Department of Modern Languages and Literatures</w:t>
      </w:r>
    </w:p>
    <w:p w:rsidR="00841819" w:rsidRPr="00ED3D09" w:rsidRDefault="00841819" w:rsidP="00841819">
      <w:r w:rsidRPr="00ED3D09">
        <w:rPr>
          <w:b/>
        </w:rPr>
        <w:t>Department Chair Name and Contact Information</w:t>
      </w:r>
      <w:r w:rsidRPr="00ED3D09">
        <w:t xml:space="preserve"> (phone, email):</w:t>
      </w:r>
    </w:p>
    <w:p w:rsidR="00841819" w:rsidRPr="00ED3D09" w:rsidRDefault="00841819" w:rsidP="00841819">
      <w:r w:rsidRPr="00ED3D09">
        <w:tab/>
        <w:t>Tim Compton</w:t>
      </w:r>
      <w:r w:rsidRPr="00ED3D09">
        <w:tab/>
      </w:r>
      <w:r w:rsidRPr="00ED3D09">
        <w:tab/>
      </w:r>
      <w:hyperlink r:id="rId7" w:history="1">
        <w:r w:rsidRPr="00ED3D09">
          <w:rPr>
            <w:rStyle w:val="Hyperlink"/>
          </w:rPr>
          <w:t>tcompton@nmu.edu</w:t>
        </w:r>
      </w:hyperlink>
      <w:r w:rsidRPr="00ED3D09">
        <w:tab/>
      </w:r>
      <w:r w:rsidRPr="00ED3D09">
        <w:tab/>
        <w:t>x1107</w:t>
      </w:r>
    </w:p>
    <w:p w:rsidR="00841819" w:rsidRPr="00ED3D09" w:rsidRDefault="00841819" w:rsidP="00841819">
      <w:r w:rsidRPr="00ED3D09">
        <w:rPr>
          <w:b/>
        </w:rPr>
        <w:t>Expected frequency of Offering of the course</w:t>
      </w:r>
      <w:r w:rsidRPr="00ED3D09">
        <w:t xml:space="preserve"> (e.g. every semester, every fall):  At least once a year</w:t>
      </w:r>
    </w:p>
    <w:p w:rsidR="00841819" w:rsidRPr="00ED3D09" w:rsidRDefault="00841819" w:rsidP="00841819">
      <w:r w:rsidRPr="00ED3D09">
        <w:rPr>
          <w:b/>
        </w:rPr>
        <w:t>Official Course Status</w:t>
      </w:r>
      <w:r w:rsidRPr="00ED3D09">
        <w:t xml:space="preserve">: Has this course been approved by CUP and Senate?  </w:t>
      </w:r>
      <w:r w:rsidRPr="00ED3D09">
        <w:tab/>
        <w:t>YES</w:t>
      </w:r>
    </w:p>
    <w:p w:rsidR="00B81179" w:rsidRPr="00ED3D09" w:rsidRDefault="00B81179">
      <w:pPr>
        <w:rPr>
          <w:i/>
        </w:rPr>
      </w:pPr>
      <w:r w:rsidRPr="00ED3D09">
        <w:rPr>
          <w:i/>
        </w:rPr>
        <w:t xml:space="preserve">Courses that have not yet been approved by CUP must be submitted to CUP prior to review by GEC. </w:t>
      </w:r>
      <w:r w:rsidR="00DE239C" w:rsidRPr="00ED3D09">
        <w:rPr>
          <w:i/>
        </w:rPr>
        <w:t xml:space="preserve">Note that GEC is able to review courses that </w:t>
      </w:r>
      <w:r w:rsidR="00A7492E" w:rsidRPr="00ED3D09">
        <w:rPr>
          <w:i/>
        </w:rPr>
        <w:t xml:space="preserve">are in the process of approval; </w:t>
      </w:r>
      <w:r w:rsidR="00DE239C" w:rsidRPr="00ED3D09">
        <w:rPr>
          <w:i/>
        </w:rPr>
        <w:t>however</w:t>
      </w:r>
      <w:r w:rsidR="00A7492E" w:rsidRPr="00ED3D09">
        <w:rPr>
          <w:i/>
        </w:rPr>
        <w:t>,</w:t>
      </w:r>
      <w:r w:rsidR="00DE239C" w:rsidRPr="00ED3D09">
        <w:rPr>
          <w:i/>
        </w:rPr>
        <w:t xml:space="preserve"> inclusion in the General Education Program is dependent upon Senate and Academic Affairs approval of the course into the overall curriculum.</w:t>
      </w:r>
    </w:p>
    <w:p w:rsidR="00147F10" w:rsidRPr="00ED3D09" w:rsidRDefault="007A65D6">
      <w:r w:rsidRPr="00ED3D09">
        <w:rPr>
          <w:b/>
        </w:rPr>
        <w:t>Overview of course</w:t>
      </w:r>
      <w:r w:rsidRPr="00ED3D09">
        <w:t xml:space="preserve"> (please attach a current syllabus as well):</w:t>
      </w:r>
      <w:r w:rsidR="005B2CA6" w:rsidRPr="00ED3D09">
        <w:t xml:space="preserve"> </w:t>
      </w:r>
      <w:r w:rsidR="005B2CA6" w:rsidRPr="00ED3D09">
        <w:rPr>
          <w:i/>
        </w:rPr>
        <w:t xml:space="preserve">Please limit the overview to two pages (not </w:t>
      </w:r>
      <w:r w:rsidR="003C2429" w:rsidRPr="00ED3D09">
        <w:rPr>
          <w:i/>
        </w:rPr>
        <w:t>including</w:t>
      </w:r>
      <w:r w:rsidR="005B2CA6" w:rsidRPr="00ED3D09">
        <w:rPr>
          <w:i/>
        </w:rPr>
        <w:t xml:space="preserve"> the syllabus)</w:t>
      </w:r>
      <w:r w:rsidRPr="00ED3D09">
        <w:t xml:space="preserve"> </w:t>
      </w:r>
    </w:p>
    <w:p w:rsidR="00AB50D9" w:rsidRPr="00ED3D09" w:rsidRDefault="00147F10">
      <w:pPr>
        <w:rPr>
          <w:b/>
        </w:rPr>
      </w:pPr>
      <w:r w:rsidRPr="00ED3D09">
        <w:rPr>
          <w:b/>
        </w:rPr>
        <w:t xml:space="preserve">A. </w:t>
      </w:r>
      <w:r w:rsidR="005B2CA6" w:rsidRPr="00ED3D09">
        <w:rPr>
          <w:b/>
        </w:rPr>
        <w:t>O</w:t>
      </w:r>
      <w:r w:rsidRPr="00ED3D09">
        <w:rPr>
          <w:b/>
        </w:rPr>
        <w:t>verview of the course content</w:t>
      </w:r>
      <w:r w:rsidR="00AB50D9" w:rsidRPr="00ED3D09">
        <w:rPr>
          <w:b/>
        </w:rPr>
        <w:t xml:space="preserve"> AND B. Explain why this course satisfies the Component specified and significantly addresses both learning outcomes </w:t>
      </w:r>
    </w:p>
    <w:p w:rsidR="00F00F5F" w:rsidRPr="000B57EA" w:rsidRDefault="00F00F5F" w:rsidP="00191FA4">
      <w:pPr>
        <w:rPr>
          <w:i/>
          <w:color w:val="FF0000"/>
        </w:rPr>
      </w:pPr>
      <w:r w:rsidRPr="000B57EA">
        <w:rPr>
          <w:i/>
          <w:color w:val="FF0000"/>
        </w:rPr>
        <w:t>Perspectives on Society:</w:t>
      </w:r>
    </w:p>
    <w:p w:rsidR="00F00F5F" w:rsidRPr="000B57EA" w:rsidRDefault="004C14B0" w:rsidP="00191FA4">
      <w:pPr>
        <w:rPr>
          <w:color w:val="FF0000"/>
        </w:rPr>
      </w:pPr>
      <w:r w:rsidRPr="000B57EA">
        <w:rPr>
          <w:color w:val="FF0000"/>
        </w:rPr>
        <w:t xml:space="preserve">This course covers a </w:t>
      </w:r>
      <w:r w:rsidR="00B30A6F" w:rsidRPr="000B57EA">
        <w:rPr>
          <w:color w:val="FF0000"/>
        </w:rPr>
        <w:t>several centuries</w:t>
      </w:r>
      <w:r w:rsidRPr="000B57EA">
        <w:rPr>
          <w:color w:val="FF0000"/>
        </w:rPr>
        <w:t xml:space="preserve"> of Austrian history </w:t>
      </w:r>
      <w:r w:rsidR="003927B7" w:rsidRPr="000B57EA">
        <w:rPr>
          <w:color w:val="FF0000"/>
        </w:rPr>
        <w:t>and the</w:t>
      </w:r>
      <w:r w:rsidRPr="000B57EA">
        <w:rPr>
          <w:color w:val="FF0000"/>
        </w:rPr>
        <w:t xml:space="preserve"> </w:t>
      </w:r>
      <w:r w:rsidR="00191FA4" w:rsidRPr="000B57EA">
        <w:rPr>
          <w:color w:val="FF0000"/>
        </w:rPr>
        <w:t>major</w:t>
      </w:r>
      <w:r w:rsidRPr="000B57EA">
        <w:rPr>
          <w:color w:val="FF0000"/>
        </w:rPr>
        <w:t xml:space="preserve"> political, cultural, and </w:t>
      </w:r>
      <w:r w:rsidR="00AB50D9" w:rsidRPr="000B57EA">
        <w:rPr>
          <w:color w:val="FF0000"/>
        </w:rPr>
        <w:t>economic</w:t>
      </w:r>
      <w:r w:rsidRPr="000B57EA">
        <w:rPr>
          <w:color w:val="FF0000"/>
        </w:rPr>
        <w:t xml:space="preserve"> </w:t>
      </w:r>
      <w:r w:rsidR="00191FA4" w:rsidRPr="000B57EA">
        <w:rPr>
          <w:color w:val="FF0000"/>
        </w:rPr>
        <w:t>events</w:t>
      </w:r>
      <w:r w:rsidRPr="000B57EA">
        <w:rPr>
          <w:color w:val="FF0000"/>
        </w:rPr>
        <w:t>.</w:t>
      </w:r>
      <w:r w:rsidR="00AB50D9" w:rsidRPr="000B57EA">
        <w:rPr>
          <w:color w:val="FF0000"/>
        </w:rPr>
        <w:t xml:space="preserve"> Students learn </w:t>
      </w:r>
      <w:r w:rsidR="00191FA4" w:rsidRPr="000B57EA">
        <w:rPr>
          <w:color w:val="FF0000"/>
        </w:rPr>
        <w:t xml:space="preserve">about the rise and fall of the Austro-Hungarian empire by engaging with a variety of materials (e.g. </w:t>
      </w:r>
      <w:r w:rsidR="00AB50D9" w:rsidRPr="000B57EA">
        <w:rPr>
          <w:color w:val="FF0000"/>
        </w:rPr>
        <w:t xml:space="preserve">books, plays, poems, and other literature; films, video clips, paintings, and other media). </w:t>
      </w:r>
      <w:r w:rsidR="00F00F5F" w:rsidRPr="000B57EA">
        <w:rPr>
          <w:color w:val="FF0000"/>
        </w:rPr>
        <w:t xml:space="preserve"> These materials offers new insights into a time and place in history about which many American students do not otherwise learn.</w:t>
      </w:r>
    </w:p>
    <w:p w:rsidR="00F00F5F" w:rsidRPr="000B57EA" w:rsidRDefault="00F00F5F" w:rsidP="00191FA4">
      <w:pPr>
        <w:rPr>
          <w:i/>
          <w:color w:val="FF0000"/>
        </w:rPr>
      </w:pPr>
      <w:r w:rsidRPr="000B57EA">
        <w:rPr>
          <w:i/>
          <w:color w:val="FF0000"/>
        </w:rPr>
        <w:t>Critical Thinking:</w:t>
      </w:r>
    </w:p>
    <w:p w:rsidR="00EF0905" w:rsidRPr="000B57EA" w:rsidRDefault="00191FA4" w:rsidP="00191FA4">
      <w:pPr>
        <w:rPr>
          <w:color w:val="FF0000"/>
        </w:rPr>
      </w:pPr>
      <w:r w:rsidRPr="000B57EA">
        <w:rPr>
          <w:color w:val="FF0000"/>
        </w:rPr>
        <w:t>S</w:t>
      </w:r>
      <w:r w:rsidR="00AB50D9" w:rsidRPr="000B57EA">
        <w:rPr>
          <w:color w:val="FF0000"/>
        </w:rPr>
        <w:t xml:space="preserve">tudents are asked to reflect on these events </w:t>
      </w:r>
      <w:r w:rsidRPr="000B57EA">
        <w:rPr>
          <w:color w:val="FF0000"/>
        </w:rPr>
        <w:t>through class discussion, regular homework posts, presentations, and response papers.</w:t>
      </w:r>
      <w:r w:rsidR="00AB50D9" w:rsidRPr="000B57EA">
        <w:rPr>
          <w:color w:val="FF0000"/>
        </w:rPr>
        <w:t xml:space="preserve"> By the end of the semester students will have acquired </w:t>
      </w:r>
      <w:r w:rsidR="00DD0953" w:rsidRPr="000B57EA">
        <w:rPr>
          <w:color w:val="FF0000"/>
        </w:rPr>
        <w:t>significant, new perspectives on a society that was once largely unfamiliar to them, and will have had to reflect and respond critically to these perspectives on numerous occasions.</w:t>
      </w:r>
      <w:r w:rsidR="00F00F5F" w:rsidRPr="000B57EA">
        <w:rPr>
          <w:color w:val="FF0000"/>
        </w:rPr>
        <w:t xml:space="preserve"> By engaging in increased analysis of a history and society previously unfamiliar to them, students will need to integrate their previous knowledge with the new information they learn in order to articulate their own conclusions in an informed, accurate manner.</w:t>
      </w:r>
    </w:p>
    <w:p w:rsidR="00F00F5F" w:rsidRDefault="00F00F5F">
      <w:pPr>
        <w:rPr>
          <w:b/>
        </w:rPr>
      </w:pPr>
    </w:p>
    <w:p w:rsidR="00F00F5F" w:rsidRDefault="00F00F5F">
      <w:pPr>
        <w:rPr>
          <w:b/>
        </w:rPr>
      </w:pPr>
    </w:p>
    <w:p w:rsidR="00147F10" w:rsidRPr="00ED3D09" w:rsidRDefault="00147F10">
      <w:pPr>
        <w:rPr>
          <w:b/>
        </w:rPr>
      </w:pPr>
      <w:r w:rsidRPr="00ED3D09">
        <w:rPr>
          <w:b/>
        </w:rPr>
        <w:lastRenderedPageBreak/>
        <w:t>C.</w:t>
      </w:r>
      <w:r w:rsidR="005B2CA6" w:rsidRPr="00ED3D09">
        <w:rPr>
          <w:b/>
        </w:rPr>
        <w:t xml:space="preserve"> </w:t>
      </w:r>
      <w:r w:rsidR="00531A8E" w:rsidRPr="00ED3D09">
        <w:rPr>
          <w:b/>
        </w:rPr>
        <w:t>Describe</w:t>
      </w:r>
      <w:r w:rsidR="005B2CA6" w:rsidRPr="00ED3D09">
        <w:rPr>
          <w:b/>
        </w:rPr>
        <w:t xml:space="preserve"> the t</w:t>
      </w:r>
      <w:r w:rsidR="007A65D6" w:rsidRPr="00ED3D09">
        <w:rPr>
          <w:b/>
        </w:rPr>
        <w:t>arget audience (l</w:t>
      </w:r>
      <w:r w:rsidRPr="00ED3D09">
        <w:rPr>
          <w:b/>
        </w:rPr>
        <w:t xml:space="preserve">evel, student groups, etc.) </w:t>
      </w:r>
    </w:p>
    <w:p w:rsidR="00DD0953" w:rsidRPr="00ED3D09" w:rsidRDefault="00DD0953" w:rsidP="00DD0953">
      <w:r w:rsidRPr="00ED3D09">
        <w:t>This course is intended for any student at</w:t>
      </w:r>
      <w:r w:rsidR="005B078C" w:rsidRPr="00ED3D09">
        <w:t xml:space="preserve"> the university, whether to fulfill</w:t>
      </w:r>
      <w:r w:rsidRPr="00ED3D09">
        <w:t xml:space="preserve"> a GenEd requirement or as an elective for program requirements.</w:t>
      </w:r>
    </w:p>
    <w:p w:rsidR="00147F10" w:rsidRPr="00ED3D09" w:rsidRDefault="00531A8E">
      <w:pPr>
        <w:rPr>
          <w:b/>
        </w:rPr>
      </w:pPr>
      <w:r w:rsidRPr="00ED3D09">
        <w:rPr>
          <w:b/>
        </w:rPr>
        <w:t>D. Give i</w:t>
      </w:r>
      <w:r w:rsidR="00901A5C" w:rsidRPr="00ED3D09">
        <w:rPr>
          <w:b/>
        </w:rPr>
        <w:t>nformation on other roles this course may serve (e.g. University Requirement, required for a major</w:t>
      </w:r>
      <w:r w:rsidR="005B2CA6" w:rsidRPr="00ED3D09">
        <w:rPr>
          <w:b/>
        </w:rPr>
        <w:t>(s)</w:t>
      </w:r>
      <w:r w:rsidR="00901A5C" w:rsidRPr="00ED3D09">
        <w:rPr>
          <w:b/>
        </w:rPr>
        <w:t>, etc.)</w:t>
      </w:r>
      <w:r w:rsidR="00DE239C" w:rsidRPr="00ED3D09">
        <w:rPr>
          <w:b/>
        </w:rPr>
        <w:t xml:space="preserve"> </w:t>
      </w:r>
    </w:p>
    <w:p w:rsidR="00F6033A" w:rsidRPr="00ED3D09" w:rsidRDefault="009A3BDD" w:rsidP="00DD0953">
      <w:r w:rsidRPr="00ED3D09">
        <w:t>This course (or GR 310</w:t>
      </w:r>
      <w:r w:rsidR="00DD0953" w:rsidRPr="00ED3D09">
        <w:t>) is required for German Studies majors, and is listed as an elective for German minors.</w:t>
      </w:r>
    </w:p>
    <w:p w:rsidR="00F6033A" w:rsidRDefault="00F6033A" w:rsidP="007A65D6">
      <w:pPr>
        <w:jc w:val="center"/>
        <w:rPr>
          <w:b/>
        </w:rPr>
      </w:pPr>
    </w:p>
    <w:p w:rsidR="00F00F5F" w:rsidRDefault="00F00F5F" w:rsidP="007A65D6">
      <w:pPr>
        <w:jc w:val="cente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Pr="00AE7775"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tbl>
      <w:tblPr>
        <w:tblStyle w:val="TableGrid"/>
        <w:tblW w:w="0" w:type="auto"/>
        <w:tblLook w:val="04A0" w:firstRow="1" w:lastRow="0" w:firstColumn="1" w:lastColumn="0" w:noHBand="0" w:noVBand="1"/>
      </w:tblPr>
      <w:tblGrid>
        <w:gridCol w:w="1341"/>
        <w:gridCol w:w="2245"/>
        <w:gridCol w:w="6144"/>
      </w:tblGrid>
      <w:tr w:rsidR="007A65D6" w:rsidTr="00814465">
        <w:tc>
          <w:tcPr>
            <w:tcW w:w="1341" w:type="dxa"/>
          </w:tcPr>
          <w:p w:rsidR="007A65D6" w:rsidRPr="00AE7775" w:rsidRDefault="00AE7775">
            <w:pPr>
              <w:rPr>
                <w:b/>
              </w:rPr>
            </w:pPr>
            <w:r w:rsidRPr="00AE7775">
              <w:rPr>
                <w:b/>
              </w:rPr>
              <w:t>DIMENSION</w:t>
            </w:r>
          </w:p>
        </w:tc>
        <w:tc>
          <w:tcPr>
            <w:tcW w:w="2245" w:type="dxa"/>
          </w:tcPr>
          <w:p w:rsidR="007A65D6" w:rsidRPr="00AE7775" w:rsidRDefault="00B90D0E">
            <w:pPr>
              <w:rPr>
                <w:b/>
              </w:rPr>
            </w:pPr>
            <w:r>
              <w:rPr>
                <w:b/>
              </w:rPr>
              <w:t>WHAT IS BEING ASSESSED</w:t>
            </w:r>
          </w:p>
        </w:tc>
        <w:tc>
          <w:tcPr>
            <w:tcW w:w="6144" w:type="dxa"/>
          </w:tcPr>
          <w:p w:rsidR="007A65D6" w:rsidRPr="00AE7775" w:rsidRDefault="00AE7775">
            <w:pPr>
              <w:rPr>
                <w:b/>
              </w:rPr>
            </w:pPr>
            <w:r w:rsidRPr="00AE7775">
              <w:rPr>
                <w:b/>
              </w:rPr>
              <w:t>PLAN FOR ASSESSMENT</w:t>
            </w:r>
          </w:p>
        </w:tc>
      </w:tr>
      <w:tr w:rsidR="00814465" w:rsidTr="00814465">
        <w:tc>
          <w:tcPr>
            <w:tcW w:w="1341" w:type="dxa"/>
          </w:tcPr>
          <w:p w:rsidR="00814465" w:rsidRPr="00AE7775" w:rsidRDefault="00814465">
            <w:pPr>
              <w:rPr>
                <w:b/>
              </w:rPr>
            </w:pPr>
            <w:r w:rsidRPr="00AE7775">
              <w:rPr>
                <w:b/>
              </w:rPr>
              <w:t>Evidence</w:t>
            </w:r>
          </w:p>
        </w:tc>
        <w:tc>
          <w:tcPr>
            <w:tcW w:w="2245" w:type="dxa"/>
          </w:tcPr>
          <w:p w:rsidR="00814465" w:rsidRDefault="00814465">
            <w:r w:rsidRPr="007A65D6">
              <w:t>Assesses quality of information that may be integrated into an argument</w:t>
            </w:r>
          </w:p>
        </w:tc>
        <w:tc>
          <w:tcPr>
            <w:tcW w:w="6144" w:type="dxa"/>
            <w:vMerge w:val="restart"/>
          </w:tcPr>
          <w:p w:rsidR="00814465" w:rsidRPr="003A46CC" w:rsidRDefault="00814465" w:rsidP="00814465">
            <w:pPr>
              <w:tabs>
                <w:tab w:val="left" w:pos="168"/>
              </w:tabs>
            </w:pPr>
            <w:r w:rsidRPr="003A46CC">
              <w:rPr>
                <w:i/>
                <w:u w:val="single"/>
              </w:rPr>
              <w:t>Task Type</w:t>
            </w:r>
            <w:r w:rsidRPr="003A46CC">
              <w:rPr>
                <w:i/>
              </w:rPr>
              <w:t>:</w:t>
            </w:r>
            <w:r w:rsidRPr="003A46CC">
              <w:t xml:space="preserve"> </w:t>
            </w:r>
            <w:r>
              <w:t>Homework and free-writing posts</w:t>
            </w:r>
          </w:p>
          <w:p w:rsidR="00814465" w:rsidRPr="003A46CC" w:rsidRDefault="00814465" w:rsidP="00814465">
            <w:pPr>
              <w:tabs>
                <w:tab w:val="left" w:pos="168"/>
              </w:tabs>
            </w:pPr>
            <w:r w:rsidRPr="003A46CC">
              <w:rPr>
                <w:i/>
                <w:u w:val="single"/>
              </w:rPr>
              <w:t>Frequency</w:t>
            </w:r>
            <w:r w:rsidRPr="003A46CC">
              <w:rPr>
                <w:i/>
              </w:rPr>
              <w:t>:</w:t>
            </w:r>
            <w:r w:rsidRPr="003A46CC">
              <w:t xml:space="preserve">  </w:t>
            </w:r>
            <w:r>
              <w:t>daily</w:t>
            </w:r>
          </w:p>
          <w:p w:rsidR="00814465" w:rsidRPr="003A46CC" w:rsidRDefault="00814465" w:rsidP="00814465">
            <w:pPr>
              <w:tabs>
                <w:tab w:val="left" w:pos="168"/>
              </w:tabs>
            </w:pPr>
            <w:r w:rsidRPr="003A46CC">
              <w:rPr>
                <w:i/>
                <w:u w:val="single"/>
              </w:rPr>
              <w:t>Overall grading weight</w:t>
            </w:r>
            <w:r w:rsidRPr="003A46CC">
              <w:rPr>
                <w:i/>
              </w:rPr>
              <w:t xml:space="preserve">: </w:t>
            </w:r>
            <w:r>
              <w:t>10-20%</w:t>
            </w:r>
          </w:p>
          <w:p w:rsidR="00814465" w:rsidRDefault="00814465">
            <w:r w:rsidRPr="003A46CC">
              <w:rPr>
                <w:i/>
                <w:u w:val="single"/>
              </w:rPr>
              <w:t>Expected Proficiency Rate</w:t>
            </w:r>
            <w:r w:rsidRPr="003A46CC">
              <w:rPr>
                <w:i/>
              </w:rPr>
              <w:t>:</w:t>
            </w:r>
            <w:r w:rsidRPr="003A46CC">
              <w:t xml:space="preserve"> </w:t>
            </w:r>
            <w:r w:rsidR="003B00E5">
              <w:t>75-</w:t>
            </w:r>
            <w:r>
              <w:t>8</w:t>
            </w:r>
            <w:r w:rsidRPr="003A46CC">
              <w:t>0%</w:t>
            </w:r>
          </w:p>
          <w:p w:rsidR="00814465" w:rsidRDefault="00814465"/>
          <w:p w:rsidR="00814465" w:rsidRPr="003A46CC" w:rsidRDefault="00814465" w:rsidP="00814465">
            <w:pPr>
              <w:tabs>
                <w:tab w:val="left" w:pos="168"/>
              </w:tabs>
            </w:pPr>
            <w:r w:rsidRPr="003A46CC">
              <w:rPr>
                <w:i/>
                <w:u w:val="single"/>
              </w:rPr>
              <w:t>Task Type</w:t>
            </w:r>
            <w:r w:rsidRPr="003A46CC">
              <w:rPr>
                <w:i/>
              </w:rPr>
              <w:t>:</w:t>
            </w:r>
            <w:r w:rsidRPr="003A46CC">
              <w:t xml:space="preserve"> </w:t>
            </w:r>
            <w:r>
              <w:t>Response essays</w:t>
            </w:r>
          </w:p>
          <w:p w:rsidR="00814465" w:rsidRPr="003A46CC" w:rsidRDefault="00814465" w:rsidP="00814465">
            <w:pPr>
              <w:tabs>
                <w:tab w:val="left" w:pos="168"/>
              </w:tabs>
            </w:pPr>
            <w:r w:rsidRPr="003A46CC">
              <w:rPr>
                <w:i/>
                <w:u w:val="single"/>
              </w:rPr>
              <w:t>Frequency</w:t>
            </w:r>
            <w:r w:rsidRPr="003A46CC">
              <w:rPr>
                <w:i/>
              </w:rPr>
              <w:t>:</w:t>
            </w:r>
            <w:r w:rsidRPr="003A46CC">
              <w:t xml:space="preserve">  </w:t>
            </w:r>
            <w:r>
              <w:t>approximately five times per semester</w:t>
            </w:r>
          </w:p>
          <w:p w:rsidR="00814465" w:rsidRPr="003A46CC" w:rsidRDefault="00814465" w:rsidP="00814465">
            <w:pPr>
              <w:tabs>
                <w:tab w:val="left" w:pos="168"/>
              </w:tabs>
            </w:pPr>
            <w:r w:rsidRPr="003A46CC">
              <w:rPr>
                <w:i/>
                <w:u w:val="single"/>
              </w:rPr>
              <w:t>Overall grading weight</w:t>
            </w:r>
            <w:r w:rsidRPr="003A46CC">
              <w:rPr>
                <w:i/>
              </w:rPr>
              <w:t xml:space="preserve">: </w:t>
            </w:r>
            <w:r>
              <w:t>10-20%</w:t>
            </w:r>
          </w:p>
          <w:p w:rsidR="00814465" w:rsidRDefault="00814465" w:rsidP="00814465">
            <w:r w:rsidRPr="003A46CC">
              <w:rPr>
                <w:i/>
                <w:u w:val="single"/>
              </w:rPr>
              <w:t>Expected Proficiency Rate</w:t>
            </w:r>
            <w:r w:rsidRPr="003A46CC">
              <w:rPr>
                <w:i/>
              </w:rPr>
              <w:t>:</w:t>
            </w:r>
            <w:r w:rsidRPr="003A46CC">
              <w:t xml:space="preserve"> </w:t>
            </w:r>
            <w:r w:rsidR="003B00E5">
              <w:t>75-</w:t>
            </w:r>
            <w:r>
              <w:t>8</w:t>
            </w:r>
            <w:r w:rsidRPr="003A46CC">
              <w:t>0%</w:t>
            </w:r>
          </w:p>
          <w:p w:rsidR="00814465" w:rsidRDefault="00814465"/>
          <w:p w:rsidR="00814465" w:rsidRPr="003A46CC" w:rsidRDefault="00814465" w:rsidP="00814465">
            <w:pPr>
              <w:tabs>
                <w:tab w:val="left" w:pos="168"/>
              </w:tabs>
            </w:pPr>
            <w:r w:rsidRPr="003A46CC">
              <w:rPr>
                <w:i/>
                <w:u w:val="single"/>
              </w:rPr>
              <w:t>Task Type</w:t>
            </w:r>
            <w:r w:rsidRPr="003A46CC">
              <w:rPr>
                <w:i/>
              </w:rPr>
              <w:t>:</w:t>
            </w:r>
            <w:r w:rsidRPr="003A46CC">
              <w:t xml:space="preserve"> </w:t>
            </w:r>
            <w:r>
              <w:t>Presentation</w:t>
            </w:r>
          </w:p>
          <w:p w:rsidR="00814465" w:rsidRPr="003A46CC" w:rsidRDefault="00814465" w:rsidP="00814465">
            <w:pPr>
              <w:tabs>
                <w:tab w:val="left" w:pos="168"/>
              </w:tabs>
            </w:pPr>
            <w:r w:rsidRPr="003A46CC">
              <w:rPr>
                <w:i/>
                <w:u w:val="single"/>
              </w:rPr>
              <w:t>Frequency</w:t>
            </w:r>
            <w:r w:rsidRPr="003A46CC">
              <w:rPr>
                <w:i/>
              </w:rPr>
              <w:t>:</w:t>
            </w:r>
            <w:r w:rsidRPr="003A46CC">
              <w:t xml:space="preserve">  </w:t>
            </w:r>
            <w:r>
              <w:t>approximately one-two times per semester</w:t>
            </w:r>
          </w:p>
          <w:p w:rsidR="00814465" w:rsidRPr="003A46CC" w:rsidRDefault="00814465" w:rsidP="00814465">
            <w:pPr>
              <w:tabs>
                <w:tab w:val="left" w:pos="168"/>
              </w:tabs>
            </w:pPr>
            <w:r w:rsidRPr="003A46CC">
              <w:rPr>
                <w:i/>
                <w:u w:val="single"/>
              </w:rPr>
              <w:t>Overall grading weight</w:t>
            </w:r>
            <w:r w:rsidRPr="003A46CC">
              <w:rPr>
                <w:i/>
              </w:rPr>
              <w:t xml:space="preserve">: </w:t>
            </w:r>
            <w:r>
              <w:t>10-20%</w:t>
            </w:r>
          </w:p>
          <w:p w:rsidR="00814465" w:rsidRDefault="00814465">
            <w:r w:rsidRPr="003A46CC">
              <w:rPr>
                <w:i/>
                <w:u w:val="single"/>
              </w:rPr>
              <w:t>Expected Proficiency Rate</w:t>
            </w:r>
            <w:r w:rsidRPr="003A46CC">
              <w:rPr>
                <w:i/>
              </w:rPr>
              <w:t>:</w:t>
            </w:r>
            <w:r w:rsidRPr="003A46CC">
              <w:t xml:space="preserve"> </w:t>
            </w:r>
            <w:r w:rsidR="003B00E5">
              <w:t>75-</w:t>
            </w:r>
            <w:r>
              <w:t>8</w:t>
            </w:r>
            <w:r w:rsidRPr="003A46CC">
              <w:t>0%</w:t>
            </w:r>
          </w:p>
          <w:p w:rsidR="003B00E5" w:rsidRDefault="003B00E5"/>
          <w:p w:rsidR="003B00E5" w:rsidRPr="000B57EA" w:rsidRDefault="003B00E5" w:rsidP="003B00E5">
            <w:pPr>
              <w:rPr>
                <w:color w:val="FF0000"/>
              </w:rPr>
            </w:pPr>
            <w:r w:rsidRPr="000B57EA">
              <w:rPr>
                <w:color w:val="FF0000"/>
              </w:rPr>
              <w:t>All of these assignments will require students to integrate the evidence they acquire in class (e.g. information on historical events, main concerns of a particular demographic at a given point in history, etc.) into their assignments in order to formulate a conclusion that they have reached. Their ability to articulate this conclusion in light of the information learned in the course will determine whether or not they are successfully evaluating material within their proper historical, social, and/or political contexts. As students from a variety of disciplines take (and are encouraged to take) this course, we anticipate that some will have a more significant set of background knowledge than others. Consequently, we anticipate a success rate at least 75%.</w:t>
            </w:r>
          </w:p>
          <w:p w:rsidR="003B00E5" w:rsidRDefault="003B00E5"/>
        </w:tc>
      </w:tr>
      <w:tr w:rsidR="00814465" w:rsidTr="00814465">
        <w:tc>
          <w:tcPr>
            <w:tcW w:w="1341" w:type="dxa"/>
          </w:tcPr>
          <w:p w:rsidR="00814465" w:rsidRPr="00AE7775" w:rsidRDefault="00814465">
            <w:pPr>
              <w:rPr>
                <w:b/>
              </w:rPr>
            </w:pPr>
            <w:r w:rsidRPr="00AE7775">
              <w:rPr>
                <w:b/>
              </w:rPr>
              <w:t>Integrate</w:t>
            </w:r>
          </w:p>
        </w:tc>
        <w:tc>
          <w:tcPr>
            <w:tcW w:w="2245" w:type="dxa"/>
          </w:tcPr>
          <w:p w:rsidR="00814465" w:rsidRDefault="00814465" w:rsidP="00D946BB">
            <w:r w:rsidRPr="007A65D6">
              <w:t xml:space="preserve">Integrates insight and or reasoning with </w:t>
            </w:r>
            <w:r>
              <w:t>existing</w:t>
            </w:r>
            <w:r w:rsidRPr="007A65D6">
              <w:t xml:space="preserve"> understanding to reach informed conclusions and/or understanding</w:t>
            </w:r>
          </w:p>
        </w:tc>
        <w:tc>
          <w:tcPr>
            <w:tcW w:w="6144" w:type="dxa"/>
            <w:vMerge/>
          </w:tcPr>
          <w:p w:rsidR="00814465" w:rsidRDefault="00814465"/>
        </w:tc>
      </w:tr>
      <w:tr w:rsidR="00814465" w:rsidTr="00814465">
        <w:tc>
          <w:tcPr>
            <w:tcW w:w="1341" w:type="dxa"/>
          </w:tcPr>
          <w:p w:rsidR="00814465" w:rsidRPr="00AE7775" w:rsidRDefault="00814465">
            <w:pPr>
              <w:rPr>
                <w:b/>
              </w:rPr>
            </w:pPr>
            <w:r w:rsidRPr="00AE7775">
              <w:rPr>
                <w:b/>
              </w:rPr>
              <w:t>Evaluate</w:t>
            </w:r>
          </w:p>
        </w:tc>
        <w:tc>
          <w:tcPr>
            <w:tcW w:w="2245" w:type="dxa"/>
          </w:tcPr>
          <w:p w:rsidR="00814465" w:rsidRDefault="00814465">
            <w:r w:rsidRPr="00AE7775">
              <w:t>Evaluate</w:t>
            </w:r>
            <w:r>
              <w:t>s</w:t>
            </w:r>
            <w:r w:rsidRPr="00AE7775">
              <w:t xml:space="preserve"> information, ideas, and activities according to established principles and guidelines</w:t>
            </w:r>
          </w:p>
        </w:tc>
        <w:tc>
          <w:tcPr>
            <w:tcW w:w="6144" w:type="dxa"/>
            <w:vMerge/>
          </w:tcPr>
          <w:p w:rsidR="00814465" w:rsidRDefault="00814465"/>
        </w:tc>
      </w:tr>
    </w:tbl>
    <w:p w:rsidR="007A65D6" w:rsidRDefault="007A65D6"/>
    <w:p w:rsidR="007A65D6" w:rsidRDefault="007A65D6"/>
    <w:p w:rsidR="00F6033A" w:rsidRDefault="00F6033A"/>
    <w:p w:rsidR="00F6033A" w:rsidRDefault="00F6033A"/>
    <w:p w:rsidR="00DE239C" w:rsidRPr="007A65D6" w:rsidRDefault="00DE239C" w:rsidP="00DE239C">
      <w:pPr>
        <w:jc w:val="center"/>
        <w:rPr>
          <w:b/>
        </w:rPr>
      </w:pPr>
      <w:r w:rsidRPr="007A65D6">
        <w:rPr>
          <w:b/>
        </w:rPr>
        <w:t>PLAN FOR LEARNING OUTCOMES</w:t>
      </w:r>
      <w:r>
        <w:rPr>
          <w:b/>
        </w:rPr>
        <w:br/>
      </w:r>
      <w:r w:rsidR="00E51C13">
        <w:rPr>
          <w:b/>
        </w:rPr>
        <w:t>PERSPECTIVES ON SOCIETY</w:t>
      </w:r>
    </w:p>
    <w:p w:rsidR="003C2429" w:rsidRPr="00AE7775" w:rsidRDefault="003C2429" w:rsidP="003C2429">
      <w:pPr>
        <w:rPr>
          <w:i/>
        </w:rPr>
      </w:pPr>
      <w:r w:rsidRPr="003C2429">
        <w:rPr>
          <w:i/>
        </w:rPr>
        <w:t xml:space="preserve">Attainment of the </w:t>
      </w:r>
      <w:r w:rsidR="00E51C13">
        <w:rPr>
          <w:i/>
        </w:rPr>
        <w:t>PERSPECTIVES ON SOCIETY</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1810"/>
        <w:gridCol w:w="2585"/>
        <w:gridCol w:w="5337"/>
      </w:tblGrid>
      <w:tr w:rsidR="00AE7775" w:rsidRPr="00AE7775" w:rsidTr="00E51C13">
        <w:tc>
          <w:tcPr>
            <w:tcW w:w="1885" w:type="dxa"/>
          </w:tcPr>
          <w:p w:rsidR="00AE7775" w:rsidRPr="00AE7775" w:rsidRDefault="00AE7775">
            <w:pPr>
              <w:rPr>
                <w:b/>
              </w:rPr>
            </w:pPr>
            <w:r w:rsidRPr="00AE7775">
              <w:rPr>
                <w:b/>
              </w:rPr>
              <w:t>DIMENSION</w:t>
            </w:r>
          </w:p>
        </w:tc>
        <w:tc>
          <w:tcPr>
            <w:tcW w:w="2790" w:type="dxa"/>
          </w:tcPr>
          <w:p w:rsidR="00AE7775" w:rsidRPr="00AE7775" w:rsidRDefault="00B90D0E">
            <w:pPr>
              <w:rPr>
                <w:b/>
              </w:rPr>
            </w:pPr>
            <w:r>
              <w:rPr>
                <w:b/>
              </w:rPr>
              <w:t>WHAT IS BEING ASSESSED</w:t>
            </w:r>
          </w:p>
        </w:tc>
        <w:tc>
          <w:tcPr>
            <w:tcW w:w="5940" w:type="dxa"/>
          </w:tcPr>
          <w:p w:rsidR="00AE7775" w:rsidRPr="00AE7775" w:rsidRDefault="00AE7775">
            <w:pPr>
              <w:rPr>
                <w:b/>
              </w:rPr>
            </w:pPr>
            <w:r w:rsidRPr="00AE7775">
              <w:rPr>
                <w:b/>
              </w:rPr>
              <w:t>PLAN FOR ASSESSMENT</w:t>
            </w:r>
          </w:p>
        </w:tc>
      </w:tr>
      <w:tr w:rsidR="00E51C13" w:rsidRPr="00AE7775" w:rsidTr="00E51C13">
        <w:tc>
          <w:tcPr>
            <w:tcW w:w="1885" w:type="dxa"/>
          </w:tcPr>
          <w:p w:rsidR="00E51C13" w:rsidRPr="00E51C13" w:rsidRDefault="00E51C13" w:rsidP="00E51C13">
            <w:pPr>
              <w:rPr>
                <w:b/>
                <w:sz w:val="20"/>
              </w:rPr>
            </w:pPr>
            <w:r w:rsidRPr="00E51C13">
              <w:rPr>
                <w:b/>
                <w:sz w:val="20"/>
              </w:rPr>
              <w:t xml:space="preserve">Analysis of society </w:t>
            </w:r>
          </w:p>
          <w:p w:rsidR="00E51C13" w:rsidRPr="00E51C13" w:rsidRDefault="00E51C13" w:rsidP="00E51C13">
            <w:pPr>
              <w:rPr>
                <w:b/>
                <w:sz w:val="20"/>
              </w:rPr>
            </w:pPr>
          </w:p>
        </w:tc>
        <w:tc>
          <w:tcPr>
            <w:tcW w:w="2790" w:type="dxa"/>
            <w:tcBorders>
              <w:right w:val="single" w:sz="36" w:space="0" w:color="000000"/>
            </w:tcBorders>
          </w:tcPr>
          <w:p w:rsidR="00E51C13" w:rsidRDefault="00163167" w:rsidP="00E51C13">
            <w:pPr>
              <w:rPr>
                <w:sz w:val="20"/>
              </w:rPr>
            </w:pPr>
            <w:r>
              <w:rPr>
                <w:sz w:val="20"/>
              </w:rPr>
              <w:t>A</w:t>
            </w:r>
            <w:r w:rsidR="00E51C13">
              <w:rPr>
                <w:sz w:val="20"/>
              </w:rPr>
              <w:t xml:space="preserve">nalysis </w:t>
            </w:r>
            <w:r w:rsidR="00E51C13" w:rsidRPr="00D663A5">
              <w:rPr>
                <w:sz w:val="20"/>
              </w:rPr>
              <w:t xml:space="preserve">of social </w:t>
            </w:r>
            <w:r w:rsidR="000547DE">
              <w:rPr>
                <w:sz w:val="20"/>
              </w:rPr>
              <w:t xml:space="preserve">issues, </w:t>
            </w:r>
            <w:r w:rsidR="00E51C13" w:rsidRPr="00D663A5">
              <w:rPr>
                <w:sz w:val="20"/>
              </w:rPr>
              <w:t>structures and processes or events</w:t>
            </w:r>
          </w:p>
          <w:p w:rsidR="00E51C13" w:rsidRPr="00D663A5" w:rsidRDefault="00E51C13" w:rsidP="00E51C13">
            <w:pPr>
              <w:rPr>
                <w:sz w:val="20"/>
              </w:rPr>
            </w:pPr>
          </w:p>
        </w:tc>
        <w:tc>
          <w:tcPr>
            <w:tcW w:w="5940" w:type="dxa"/>
            <w:tcBorders>
              <w:left w:val="single" w:sz="2" w:space="0" w:color="000000"/>
            </w:tcBorders>
          </w:tcPr>
          <w:p w:rsidR="004215BA" w:rsidRPr="000B57EA" w:rsidRDefault="004215BA" w:rsidP="004215BA">
            <w:pPr>
              <w:tabs>
                <w:tab w:val="left" w:pos="168"/>
              </w:tabs>
              <w:rPr>
                <w:color w:val="FF0000"/>
              </w:rPr>
            </w:pPr>
            <w:r w:rsidRPr="003A46CC">
              <w:rPr>
                <w:i/>
                <w:u w:val="single"/>
              </w:rPr>
              <w:t>Task Type</w:t>
            </w:r>
            <w:r w:rsidRPr="003A46CC">
              <w:rPr>
                <w:i/>
              </w:rPr>
              <w:t>:</w:t>
            </w:r>
            <w:r w:rsidRPr="003A46CC">
              <w:t xml:space="preserve"> </w:t>
            </w:r>
            <w:r w:rsidRPr="000B57EA">
              <w:rPr>
                <w:color w:val="FF0000"/>
              </w:rPr>
              <w:t>Students will write regular homework posts in which they engage with a variety of issues and events pertinent to the current topic in our course. These homework posts will often serve as a starting point for in-class discussion on the various factors that have influenced Austrian society.</w:t>
            </w:r>
          </w:p>
          <w:p w:rsidR="004215BA" w:rsidRPr="000B57EA" w:rsidRDefault="004215BA" w:rsidP="004215BA">
            <w:pPr>
              <w:tabs>
                <w:tab w:val="left" w:pos="168"/>
              </w:tabs>
              <w:rPr>
                <w:color w:val="FF0000"/>
              </w:rPr>
            </w:pPr>
            <w:r w:rsidRPr="000B57EA">
              <w:rPr>
                <w:color w:val="FF0000"/>
              </w:rPr>
              <w:t>Additionally, students will write response essays that explore similar issues but on a more in-depth scale.</w:t>
            </w:r>
          </w:p>
          <w:p w:rsidR="004215BA" w:rsidRPr="003A46CC" w:rsidRDefault="004215BA" w:rsidP="004215BA">
            <w:pPr>
              <w:tabs>
                <w:tab w:val="left" w:pos="168"/>
              </w:tabs>
            </w:pPr>
            <w:r w:rsidRPr="003A46CC">
              <w:rPr>
                <w:i/>
                <w:u w:val="single"/>
              </w:rPr>
              <w:t>Frequency</w:t>
            </w:r>
            <w:r w:rsidRPr="003A46CC">
              <w:rPr>
                <w:i/>
              </w:rPr>
              <w:t>:</w:t>
            </w:r>
            <w:r w:rsidRPr="003A46CC">
              <w:t xml:space="preserve">  </w:t>
            </w:r>
            <w:r>
              <w:t>Frequently; approximately four-five times per semester</w:t>
            </w:r>
          </w:p>
          <w:p w:rsidR="004215BA" w:rsidRPr="003A46CC" w:rsidRDefault="004215BA" w:rsidP="004215BA">
            <w:pPr>
              <w:tabs>
                <w:tab w:val="left" w:pos="168"/>
              </w:tabs>
            </w:pPr>
            <w:r w:rsidRPr="003A46CC">
              <w:rPr>
                <w:i/>
                <w:u w:val="single"/>
              </w:rPr>
              <w:t>Overall grading weight</w:t>
            </w:r>
            <w:r w:rsidRPr="003A46CC">
              <w:rPr>
                <w:i/>
              </w:rPr>
              <w:t xml:space="preserve">: </w:t>
            </w:r>
            <w:r>
              <w:t>10-25%</w:t>
            </w:r>
          </w:p>
          <w:p w:rsidR="00E51C13" w:rsidRPr="00AE7775" w:rsidRDefault="004215BA" w:rsidP="00E51C13">
            <w:r w:rsidRPr="003A46CC">
              <w:rPr>
                <w:i/>
                <w:u w:val="single"/>
              </w:rPr>
              <w:t>Expected Proficiency Rate</w:t>
            </w:r>
            <w:r w:rsidRPr="003A46CC">
              <w:rPr>
                <w:i/>
              </w:rPr>
              <w:t>:</w:t>
            </w:r>
            <w:r w:rsidRPr="003A46CC">
              <w:t xml:space="preserve"> </w:t>
            </w:r>
            <w:r>
              <w:t>8</w:t>
            </w:r>
            <w:r w:rsidRPr="003A46CC">
              <w:t>0%</w:t>
            </w:r>
          </w:p>
        </w:tc>
      </w:tr>
      <w:tr w:rsidR="00E51C13" w:rsidRPr="00AE7775" w:rsidTr="00E51C13">
        <w:tc>
          <w:tcPr>
            <w:tcW w:w="1885" w:type="dxa"/>
          </w:tcPr>
          <w:p w:rsidR="00E51C13" w:rsidRPr="00E51C13" w:rsidRDefault="00E51C13" w:rsidP="00E51C13">
            <w:pPr>
              <w:rPr>
                <w:b/>
                <w:sz w:val="20"/>
              </w:rPr>
            </w:pPr>
            <w:r w:rsidRPr="00E51C13">
              <w:rPr>
                <w:b/>
                <w:sz w:val="20"/>
              </w:rPr>
              <w:t>Ethical Issues</w:t>
            </w:r>
          </w:p>
        </w:tc>
        <w:tc>
          <w:tcPr>
            <w:tcW w:w="2790" w:type="dxa"/>
            <w:tcBorders>
              <w:right w:val="single" w:sz="36" w:space="0" w:color="000000"/>
            </w:tcBorders>
          </w:tcPr>
          <w:p w:rsidR="00E51C13" w:rsidRDefault="00E51C13" w:rsidP="00E51C13">
            <w:pPr>
              <w:rPr>
                <w:sz w:val="20"/>
              </w:rPr>
            </w:pPr>
            <w:r>
              <w:rPr>
                <w:sz w:val="20"/>
              </w:rPr>
              <w:t>Addressing ethical i</w:t>
            </w:r>
            <w:r w:rsidRPr="00817AAB">
              <w:rPr>
                <w:sz w:val="20"/>
              </w:rPr>
              <w:t xml:space="preserve">ssues in </w:t>
            </w:r>
            <w:r>
              <w:rPr>
                <w:sz w:val="20"/>
              </w:rPr>
              <w:t>s</w:t>
            </w:r>
            <w:r w:rsidRPr="00817AAB">
              <w:rPr>
                <w:sz w:val="20"/>
              </w:rPr>
              <w:t>ociety</w:t>
            </w:r>
          </w:p>
          <w:p w:rsidR="00E51C13" w:rsidRPr="00D663A5" w:rsidRDefault="00E51C13" w:rsidP="00E51C13">
            <w:pPr>
              <w:rPr>
                <w:sz w:val="20"/>
              </w:rPr>
            </w:pPr>
          </w:p>
        </w:tc>
        <w:tc>
          <w:tcPr>
            <w:tcW w:w="5940" w:type="dxa"/>
            <w:tcBorders>
              <w:left w:val="single" w:sz="2" w:space="0" w:color="000000"/>
              <w:bottom w:val="single" w:sz="4" w:space="0" w:color="auto"/>
            </w:tcBorders>
          </w:tcPr>
          <w:p w:rsidR="00814465" w:rsidRPr="003A46CC" w:rsidRDefault="00814465" w:rsidP="004215BA">
            <w:pPr>
              <w:tabs>
                <w:tab w:val="left" w:pos="168"/>
              </w:tabs>
            </w:pPr>
            <w:r w:rsidRPr="003A46CC">
              <w:rPr>
                <w:i/>
                <w:u w:val="single"/>
              </w:rPr>
              <w:t>Task Type</w:t>
            </w:r>
            <w:r w:rsidRPr="003A46CC">
              <w:rPr>
                <w:i/>
              </w:rPr>
              <w:t>:</w:t>
            </w:r>
            <w:r w:rsidRPr="003A46CC">
              <w:t xml:space="preserve"> </w:t>
            </w:r>
            <w:r w:rsidR="004215BA" w:rsidRPr="000B57EA">
              <w:rPr>
                <w:color w:val="FF0000"/>
              </w:rPr>
              <w:t>As part of their homework posts and in-class discussion, students will consider and be asked to react to the various social and ethical issues of the events discussed in class.</w:t>
            </w:r>
          </w:p>
          <w:p w:rsidR="00814465" w:rsidRPr="003A46CC" w:rsidRDefault="00814465" w:rsidP="00814465">
            <w:pPr>
              <w:tabs>
                <w:tab w:val="left" w:pos="168"/>
              </w:tabs>
            </w:pPr>
            <w:r w:rsidRPr="003A46CC">
              <w:rPr>
                <w:i/>
                <w:u w:val="single"/>
              </w:rPr>
              <w:t>Frequency</w:t>
            </w:r>
            <w:r w:rsidRPr="003A46CC">
              <w:rPr>
                <w:i/>
              </w:rPr>
              <w:t>:</w:t>
            </w:r>
            <w:r w:rsidRPr="003A46CC">
              <w:t xml:space="preserve">  </w:t>
            </w:r>
            <w:r>
              <w:t>Daily</w:t>
            </w:r>
          </w:p>
          <w:p w:rsidR="00814465" w:rsidRPr="003A46CC" w:rsidRDefault="00814465" w:rsidP="00814465">
            <w:pPr>
              <w:tabs>
                <w:tab w:val="left" w:pos="168"/>
              </w:tabs>
            </w:pPr>
            <w:r w:rsidRPr="003A46CC">
              <w:rPr>
                <w:i/>
                <w:u w:val="single"/>
              </w:rPr>
              <w:t>Overall grading weight</w:t>
            </w:r>
            <w:r w:rsidRPr="003A46CC">
              <w:rPr>
                <w:i/>
              </w:rPr>
              <w:t xml:space="preserve">: </w:t>
            </w:r>
            <w:r>
              <w:t>10-20%</w:t>
            </w:r>
          </w:p>
          <w:p w:rsidR="00E51C13" w:rsidRPr="00AE7775" w:rsidRDefault="00814465" w:rsidP="00E51C13">
            <w:r w:rsidRPr="003A46CC">
              <w:rPr>
                <w:i/>
                <w:u w:val="single"/>
              </w:rPr>
              <w:t>Expected Proficiency Rate</w:t>
            </w:r>
            <w:r w:rsidRPr="003A46CC">
              <w:rPr>
                <w:i/>
              </w:rPr>
              <w:t>:</w:t>
            </w:r>
            <w:r w:rsidRPr="003A46CC">
              <w:t xml:space="preserve"> </w:t>
            </w:r>
            <w:r>
              <w:t>8</w:t>
            </w:r>
            <w:r w:rsidRPr="003A46CC">
              <w:t>0%</w:t>
            </w:r>
          </w:p>
        </w:tc>
      </w:tr>
      <w:tr w:rsidR="00E51C13" w:rsidRPr="00AE7775" w:rsidTr="00E51C13">
        <w:tc>
          <w:tcPr>
            <w:tcW w:w="1885" w:type="dxa"/>
          </w:tcPr>
          <w:p w:rsidR="00E51C13" w:rsidRPr="00E51C13" w:rsidRDefault="00E51C13" w:rsidP="00E51C13">
            <w:pPr>
              <w:rPr>
                <w:b/>
                <w:sz w:val="20"/>
              </w:rPr>
            </w:pPr>
            <w:r w:rsidRPr="00E51C13">
              <w:rPr>
                <w:b/>
                <w:sz w:val="20"/>
              </w:rPr>
              <w:t>Development and context of society</w:t>
            </w:r>
          </w:p>
        </w:tc>
        <w:tc>
          <w:tcPr>
            <w:tcW w:w="2790" w:type="dxa"/>
            <w:tcBorders>
              <w:right w:val="single" w:sz="36" w:space="0" w:color="000000"/>
            </w:tcBorders>
          </w:tcPr>
          <w:p w:rsidR="00E51C13" w:rsidRDefault="00E51C13" w:rsidP="00E51C13">
            <w:pPr>
              <w:rPr>
                <w:sz w:val="20"/>
              </w:rPr>
            </w:pPr>
            <w:r>
              <w:rPr>
                <w:sz w:val="20"/>
              </w:rPr>
              <w:t>Explore themes in the development of human society</w:t>
            </w:r>
          </w:p>
          <w:p w:rsidR="00E51C13" w:rsidRDefault="00E51C13" w:rsidP="00E51C13">
            <w:pPr>
              <w:rPr>
                <w:sz w:val="20"/>
              </w:rPr>
            </w:pPr>
          </w:p>
          <w:p w:rsidR="00E51C13" w:rsidRPr="00D663A5" w:rsidRDefault="00E51C13" w:rsidP="00E51C13">
            <w:pPr>
              <w:rPr>
                <w:sz w:val="20"/>
              </w:rPr>
            </w:pPr>
          </w:p>
        </w:tc>
        <w:tc>
          <w:tcPr>
            <w:tcW w:w="5940" w:type="dxa"/>
            <w:tcBorders>
              <w:left w:val="single" w:sz="2" w:space="0" w:color="000000"/>
              <w:bottom w:val="single" w:sz="2" w:space="0" w:color="000000"/>
            </w:tcBorders>
          </w:tcPr>
          <w:p w:rsidR="004215BA" w:rsidRPr="003A46CC" w:rsidRDefault="00814465" w:rsidP="004215BA">
            <w:pPr>
              <w:tabs>
                <w:tab w:val="left" w:pos="168"/>
              </w:tabs>
            </w:pPr>
            <w:r w:rsidRPr="003A46CC">
              <w:rPr>
                <w:i/>
                <w:u w:val="single"/>
              </w:rPr>
              <w:t>Task Type</w:t>
            </w:r>
            <w:r w:rsidRPr="003A46CC">
              <w:rPr>
                <w:i/>
              </w:rPr>
              <w:t>:</w:t>
            </w:r>
            <w:r w:rsidRPr="003A46CC">
              <w:t xml:space="preserve"> </w:t>
            </w:r>
            <w:r w:rsidR="004215BA" w:rsidRPr="000B57EA">
              <w:rPr>
                <w:color w:val="FF0000"/>
              </w:rPr>
              <w:t>On quizzes, midterm/tests, and the final exam students will be tested on their knowledge of how and for what reasons the Austro-Hungarian Empire and Austrian society developed as they did over the course of several decades or centuries.</w:t>
            </w:r>
          </w:p>
          <w:p w:rsidR="00814465" w:rsidRPr="003A46CC" w:rsidRDefault="00814465" w:rsidP="00814465">
            <w:pPr>
              <w:tabs>
                <w:tab w:val="left" w:pos="168"/>
              </w:tabs>
            </w:pPr>
            <w:r w:rsidRPr="003A46CC">
              <w:rPr>
                <w:i/>
                <w:u w:val="single"/>
              </w:rPr>
              <w:t>Frequency</w:t>
            </w:r>
            <w:r w:rsidRPr="003A46CC">
              <w:rPr>
                <w:i/>
              </w:rPr>
              <w:t>:</w:t>
            </w:r>
            <w:r w:rsidRPr="003A46CC">
              <w:t xml:space="preserve">  </w:t>
            </w:r>
            <w:r>
              <w:t xml:space="preserve">approximately </w:t>
            </w:r>
            <w:r w:rsidR="004215BA">
              <w:t>2-3</w:t>
            </w:r>
            <w:r>
              <w:t xml:space="preserve"> times per semester</w:t>
            </w:r>
          </w:p>
          <w:p w:rsidR="00814465" w:rsidRPr="003A46CC" w:rsidRDefault="00814465" w:rsidP="00814465">
            <w:pPr>
              <w:tabs>
                <w:tab w:val="left" w:pos="168"/>
              </w:tabs>
            </w:pPr>
            <w:r w:rsidRPr="003A46CC">
              <w:rPr>
                <w:i/>
                <w:u w:val="single"/>
              </w:rPr>
              <w:t>Overall grading weight</w:t>
            </w:r>
            <w:r w:rsidRPr="003A46CC">
              <w:rPr>
                <w:i/>
              </w:rPr>
              <w:t xml:space="preserve">: </w:t>
            </w:r>
            <w:r>
              <w:t>30-50%</w:t>
            </w:r>
          </w:p>
          <w:p w:rsidR="00E51C13" w:rsidRPr="00AE7775" w:rsidRDefault="00814465" w:rsidP="00E51C13">
            <w:r w:rsidRPr="003A46CC">
              <w:rPr>
                <w:i/>
                <w:u w:val="single"/>
              </w:rPr>
              <w:t>Expected Proficiency Rate</w:t>
            </w:r>
            <w:r w:rsidRPr="003A46CC">
              <w:rPr>
                <w:i/>
              </w:rPr>
              <w:t>:</w:t>
            </w:r>
            <w:r w:rsidRPr="003A46CC">
              <w:t xml:space="preserve"> </w:t>
            </w:r>
            <w:r>
              <w:t>8</w:t>
            </w:r>
            <w:r w:rsidRPr="003A46CC">
              <w:t>0%</w:t>
            </w:r>
          </w:p>
        </w:tc>
      </w:tr>
    </w:tbl>
    <w:p w:rsidR="007A65D6" w:rsidRDefault="007A65D6"/>
    <w:p w:rsidR="00191FA4" w:rsidRPr="00663786" w:rsidRDefault="00513C78" w:rsidP="00191FA4">
      <w:pPr>
        <w:jc w:val="center"/>
        <w:rPr>
          <w:b/>
          <w:bCs/>
          <w:iCs/>
          <w:sz w:val="36"/>
          <w:szCs w:val="36"/>
        </w:rPr>
      </w:pPr>
      <w:r>
        <w:br w:type="page"/>
      </w:r>
      <w:r w:rsidR="00191FA4" w:rsidRPr="00663786">
        <w:rPr>
          <w:b/>
          <w:bCs/>
          <w:iCs/>
          <w:sz w:val="36"/>
          <w:szCs w:val="36"/>
        </w:rPr>
        <w:lastRenderedPageBreak/>
        <w:t>Death in Vienna:</w:t>
      </w:r>
    </w:p>
    <w:p w:rsidR="00191FA4" w:rsidRDefault="00191FA4" w:rsidP="00191FA4">
      <w:pPr>
        <w:jc w:val="center"/>
        <w:rPr>
          <w:b/>
          <w:bCs/>
          <w:iCs/>
          <w:sz w:val="36"/>
          <w:szCs w:val="36"/>
        </w:rPr>
      </w:pPr>
      <w:r>
        <w:rPr>
          <w:b/>
          <w:bCs/>
          <w:iCs/>
          <w:sz w:val="36"/>
          <w:szCs w:val="36"/>
        </w:rPr>
        <w:t>Central European Culture</w:t>
      </w:r>
    </w:p>
    <w:p w:rsidR="00191FA4" w:rsidRPr="00663786" w:rsidRDefault="00191FA4" w:rsidP="00191FA4">
      <w:pPr>
        <w:jc w:val="center"/>
        <w:rPr>
          <w:b/>
          <w:bCs/>
          <w:i/>
          <w:iCs/>
          <w:sz w:val="36"/>
          <w:szCs w:val="36"/>
        </w:rPr>
      </w:pPr>
      <w:r w:rsidRPr="00663786">
        <w:rPr>
          <w:b/>
          <w:bCs/>
          <w:iCs/>
          <w:sz w:val="36"/>
          <w:szCs w:val="36"/>
        </w:rPr>
        <w:t>German 311</w:t>
      </w:r>
      <w:r w:rsidRPr="00663786">
        <w:rPr>
          <w:b/>
          <w:bCs/>
          <w:i/>
          <w:iCs/>
          <w:sz w:val="36"/>
          <w:szCs w:val="36"/>
        </w:rPr>
        <w:t xml:space="preserve"> </w:t>
      </w:r>
      <w:r w:rsidRPr="00663786">
        <w:rPr>
          <w:bCs/>
          <w:iCs/>
          <w:sz w:val="36"/>
          <w:szCs w:val="36"/>
        </w:rPr>
        <w:t>(CRN# 12270)</w:t>
      </w:r>
      <w:r w:rsidRPr="00663786">
        <w:rPr>
          <w:b/>
          <w:bCs/>
          <w:iCs/>
          <w:sz w:val="36"/>
          <w:szCs w:val="36"/>
        </w:rPr>
        <w:t xml:space="preserve">/ History 311 </w:t>
      </w:r>
      <w:r w:rsidRPr="00663786">
        <w:rPr>
          <w:bCs/>
          <w:iCs/>
          <w:sz w:val="36"/>
          <w:szCs w:val="36"/>
        </w:rPr>
        <w:t>(CRN# 12270)</w:t>
      </w:r>
    </w:p>
    <w:p w:rsidR="00191FA4" w:rsidRPr="00663786" w:rsidRDefault="00191FA4" w:rsidP="00191FA4">
      <w:pPr>
        <w:jc w:val="center"/>
        <w:rPr>
          <w:b/>
          <w:bCs/>
          <w:sz w:val="36"/>
          <w:szCs w:val="36"/>
        </w:rPr>
      </w:pPr>
      <w:r w:rsidRPr="00663786">
        <w:rPr>
          <w:b/>
          <w:bCs/>
          <w:sz w:val="36"/>
          <w:szCs w:val="36"/>
        </w:rPr>
        <w:t>Winter 2014</w:t>
      </w:r>
    </w:p>
    <w:p w:rsidR="00191FA4" w:rsidRDefault="00191FA4" w:rsidP="00191FA4">
      <w:pPr>
        <w:rPr>
          <w:b/>
          <w:bCs/>
        </w:rPr>
      </w:pPr>
    </w:p>
    <w:p w:rsidR="00191FA4" w:rsidRPr="00FF3245" w:rsidRDefault="00191FA4" w:rsidP="00191FA4">
      <w:pPr>
        <w:rPr>
          <w:b/>
          <w:bCs/>
        </w:rPr>
      </w:pPr>
    </w:p>
    <w:p w:rsidR="00191FA4" w:rsidRPr="00FF3245" w:rsidRDefault="00191FA4" w:rsidP="00191FA4">
      <w:r>
        <w:t xml:space="preserve">Time: </w:t>
      </w:r>
      <w:r w:rsidRPr="00FF3245">
        <w:t>T</w:t>
      </w:r>
      <w:r>
        <w:t xml:space="preserve">ues 4:00—5:40 / Thurs 4:00—5:40   </w:t>
      </w:r>
      <w:r>
        <w:tab/>
      </w:r>
      <w:r>
        <w:tab/>
      </w:r>
      <w:r>
        <w:tab/>
      </w:r>
      <w:r>
        <w:tab/>
        <w:t>Location: Whitman 124</w:t>
      </w:r>
    </w:p>
    <w:p w:rsidR="00191FA4" w:rsidRDefault="00191FA4" w:rsidP="00191FA4">
      <w:r>
        <w:t>Professor</w:t>
      </w:r>
      <w:r w:rsidRPr="00FF3245">
        <w:t>: Jon Sherman</w:t>
      </w:r>
      <w:r>
        <w:t xml:space="preserve"> </w:t>
      </w:r>
      <w:r>
        <w:tab/>
      </w:r>
      <w:r>
        <w:tab/>
      </w:r>
      <w:r>
        <w:tab/>
      </w:r>
      <w:r>
        <w:tab/>
      </w:r>
      <w:r>
        <w:tab/>
      </w:r>
      <w:r>
        <w:tab/>
      </w:r>
      <w:r w:rsidRPr="00FF3245">
        <w:t>Office: Whitman Hall 165</w:t>
      </w:r>
      <w:r w:rsidRPr="00FF3245">
        <w:tab/>
      </w:r>
    </w:p>
    <w:p w:rsidR="00191FA4" w:rsidRPr="00FF3245" w:rsidRDefault="00191FA4" w:rsidP="00191FA4">
      <w:r>
        <w:t>Telelephone: 227-2582</w:t>
      </w:r>
      <w:r>
        <w:tab/>
        <w:t xml:space="preserve"> </w:t>
      </w:r>
      <w:r>
        <w:tab/>
      </w:r>
      <w:r>
        <w:tab/>
      </w:r>
      <w:r>
        <w:tab/>
      </w:r>
      <w:r>
        <w:tab/>
      </w:r>
      <w:r>
        <w:tab/>
        <w:t xml:space="preserve">E-mail: </w:t>
      </w:r>
      <w:r w:rsidRPr="00FF3245">
        <w:t>jsherman@nmu.edu</w:t>
      </w:r>
    </w:p>
    <w:p w:rsidR="00191FA4" w:rsidRPr="00FF3245" w:rsidRDefault="00191FA4" w:rsidP="00191FA4">
      <w:r>
        <w:t>Office Hours:  MW 1-2</w:t>
      </w:r>
      <w:r w:rsidRPr="00FF3245">
        <w:t xml:space="preserve">; TR 3-4 and by appointment </w:t>
      </w:r>
    </w:p>
    <w:p w:rsidR="00191FA4" w:rsidRPr="00FF3245" w:rsidRDefault="00191FA4" w:rsidP="00191FA4"/>
    <w:p w:rsidR="00191FA4" w:rsidRPr="003C2DBD" w:rsidRDefault="00191FA4" w:rsidP="00191FA4">
      <w:pPr>
        <w:pStyle w:val="Heading1"/>
        <w:numPr>
          <w:ilvl w:val="0"/>
          <w:numId w:val="0"/>
        </w:numPr>
        <w:ind w:left="720" w:hanging="720"/>
        <w:rPr>
          <w:rFonts w:asciiTheme="minorHAnsi" w:hAnsiTheme="minorHAnsi"/>
        </w:rPr>
      </w:pPr>
      <w:r>
        <w:rPr>
          <w:rFonts w:asciiTheme="minorHAnsi" w:hAnsiTheme="minorHAnsi"/>
        </w:rPr>
        <w:t>Required Texts</w:t>
      </w:r>
    </w:p>
    <w:p w:rsidR="00191FA4" w:rsidRPr="00AC401F" w:rsidRDefault="00191FA4" w:rsidP="00191FA4">
      <w:pPr>
        <w:numPr>
          <w:ilvl w:val="0"/>
          <w:numId w:val="2"/>
        </w:numPr>
        <w:spacing w:after="0" w:line="240" w:lineRule="auto"/>
      </w:pPr>
      <w:r>
        <w:t>Inge Lehne and Lonnie Johnson</w:t>
      </w:r>
      <w:r>
        <w:rPr>
          <w:i/>
        </w:rPr>
        <w:t>, Vienna: the Past in the Present (Vienna: VitP)</w:t>
      </w:r>
    </w:p>
    <w:p w:rsidR="00191FA4" w:rsidRPr="00AC401F" w:rsidRDefault="00191FA4" w:rsidP="00191FA4">
      <w:pPr>
        <w:numPr>
          <w:ilvl w:val="0"/>
          <w:numId w:val="2"/>
        </w:numPr>
        <w:spacing w:after="0" w:line="240" w:lineRule="auto"/>
      </w:pPr>
      <w:r w:rsidRPr="00FF3245">
        <w:t xml:space="preserve">Frederic Morton, </w:t>
      </w:r>
      <w:r w:rsidRPr="00FF3245">
        <w:rPr>
          <w:i/>
        </w:rPr>
        <w:t>A Nervous Splendor</w:t>
      </w:r>
    </w:p>
    <w:p w:rsidR="00191FA4" w:rsidRDefault="00191FA4" w:rsidP="00191FA4">
      <w:pPr>
        <w:numPr>
          <w:ilvl w:val="0"/>
          <w:numId w:val="2"/>
        </w:numPr>
        <w:spacing w:after="0" w:line="240" w:lineRule="auto"/>
        <w:rPr>
          <w:i/>
        </w:rPr>
      </w:pPr>
      <w:r w:rsidRPr="00FF3245">
        <w:t xml:space="preserve">Sigmund Freud, </w:t>
      </w:r>
      <w:r w:rsidRPr="004477E9">
        <w:rPr>
          <w:i/>
        </w:rPr>
        <w:t>The Freud</w:t>
      </w:r>
      <w:r>
        <w:t xml:space="preserve"> </w:t>
      </w:r>
      <w:r>
        <w:rPr>
          <w:i/>
        </w:rPr>
        <w:t>Reader</w:t>
      </w:r>
    </w:p>
    <w:p w:rsidR="00191FA4" w:rsidRPr="00AC401F" w:rsidRDefault="00191FA4" w:rsidP="00191FA4">
      <w:pPr>
        <w:numPr>
          <w:ilvl w:val="0"/>
          <w:numId w:val="2"/>
        </w:numPr>
        <w:spacing w:after="0" w:line="240" w:lineRule="auto"/>
      </w:pPr>
      <w:r>
        <w:t>J. Sydney Jones</w:t>
      </w:r>
      <w:r w:rsidRPr="00FF3245">
        <w:t xml:space="preserve">, </w:t>
      </w:r>
      <w:r>
        <w:rPr>
          <w:i/>
        </w:rPr>
        <w:t>The Empty Mirror</w:t>
      </w:r>
    </w:p>
    <w:p w:rsidR="00191FA4" w:rsidRPr="00AC401F" w:rsidRDefault="00191FA4" w:rsidP="00191FA4">
      <w:pPr>
        <w:numPr>
          <w:ilvl w:val="0"/>
          <w:numId w:val="2"/>
        </w:numPr>
        <w:spacing w:after="0" w:line="240" w:lineRule="auto"/>
      </w:pPr>
      <w:r w:rsidRPr="00D664E2">
        <w:t>Frank Tallis</w:t>
      </w:r>
      <w:r>
        <w:rPr>
          <w:i/>
        </w:rPr>
        <w:t>, A Death in Vienna</w:t>
      </w:r>
    </w:p>
    <w:p w:rsidR="00191FA4" w:rsidRDefault="00191FA4" w:rsidP="00191FA4"/>
    <w:p w:rsidR="00191FA4" w:rsidRDefault="00191FA4" w:rsidP="00191FA4">
      <w:r>
        <w:t>Additional required readings are posted in EduCat.</w:t>
      </w:r>
    </w:p>
    <w:p w:rsidR="00191FA4" w:rsidRPr="00FF3245" w:rsidRDefault="00191FA4" w:rsidP="00191FA4"/>
    <w:p w:rsidR="00191FA4" w:rsidRDefault="00191FA4" w:rsidP="00191FA4">
      <w:pPr>
        <w:rPr>
          <w:b/>
          <w:u w:val="single"/>
        </w:rPr>
      </w:pPr>
      <w:r>
        <w:rPr>
          <w:b/>
          <w:u w:val="single"/>
        </w:rPr>
        <w:t>Suggested further readings</w:t>
      </w:r>
    </w:p>
    <w:p w:rsidR="00191FA4" w:rsidRPr="003962E0" w:rsidRDefault="00191FA4" w:rsidP="00191FA4">
      <w:pPr>
        <w:rPr>
          <w:b/>
        </w:rPr>
      </w:pPr>
      <w:r>
        <w:rPr>
          <w:b/>
        </w:rPr>
        <w:tab/>
        <w:t xml:space="preserve">Crime Fiction in </w:t>
      </w:r>
      <w:r w:rsidRPr="003962E0">
        <w:rPr>
          <w:b/>
        </w:rPr>
        <w:t>Vienna ca. 1900</w:t>
      </w:r>
    </w:p>
    <w:p w:rsidR="00191FA4" w:rsidRPr="00D664E2" w:rsidRDefault="00191FA4" w:rsidP="00191FA4">
      <w:pPr>
        <w:numPr>
          <w:ilvl w:val="0"/>
          <w:numId w:val="2"/>
        </w:numPr>
        <w:spacing w:after="0" w:line="240" w:lineRule="auto"/>
      </w:pPr>
      <w:r w:rsidRPr="00FF3245">
        <w:t xml:space="preserve">Jody Shields, </w:t>
      </w:r>
      <w:r w:rsidRPr="00FF3245">
        <w:rPr>
          <w:i/>
        </w:rPr>
        <w:t>The Fig Eater</w:t>
      </w:r>
    </w:p>
    <w:p w:rsidR="00191FA4" w:rsidRPr="00341BFC" w:rsidRDefault="00191FA4" w:rsidP="00191FA4">
      <w:pPr>
        <w:numPr>
          <w:ilvl w:val="0"/>
          <w:numId w:val="2"/>
        </w:numPr>
        <w:spacing w:after="0" w:line="240" w:lineRule="auto"/>
      </w:pPr>
      <w:r w:rsidRPr="00D664E2">
        <w:t>Frank Tallis</w:t>
      </w:r>
      <w:r>
        <w:rPr>
          <w:i/>
        </w:rPr>
        <w:t>, Vienna Blood</w:t>
      </w:r>
    </w:p>
    <w:p w:rsidR="00191FA4" w:rsidRPr="00341BFC" w:rsidRDefault="00191FA4" w:rsidP="00191FA4">
      <w:pPr>
        <w:numPr>
          <w:ilvl w:val="0"/>
          <w:numId w:val="2"/>
        </w:numPr>
        <w:spacing w:after="0" w:line="240" w:lineRule="auto"/>
      </w:pPr>
      <w:r w:rsidRPr="00341BFC">
        <w:t>Frank Tallis</w:t>
      </w:r>
      <w:r>
        <w:rPr>
          <w:i/>
        </w:rPr>
        <w:t>, Fatal Lies</w:t>
      </w:r>
    </w:p>
    <w:p w:rsidR="00191FA4" w:rsidRPr="00D664E2" w:rsidRDefault="00191FA4" w:rsidP="00191FA4">
      <w:pPr>
        <w:numPr>
          <w:ilvl w:val="0"/>
          <w:numId w:val="2"/>
        </w:numPr>
        <w:spacing w:after="0" w:line="240" w:lineRule="auto"/>
      </w:pPr>
      <w:r w:rsidRPr="00341BFC">
        <w:t>Frank Tallis</w:t>
      </w:r>
      <w:r>
        <w:rPr>
          <w:i/>
        </w:rPr>
        <w:t xml:space="preserve">, Vienna Secrets </w:t>
      </w:r>
    </w:p>
    <w:p w:rsidR="00191FA4" w:rsidRPr="00D664E2" w:rsidRDefault="00191FA4" w:rsidP="00191FA4">
      <w:pPr>
        <w:numPr>
          <w:ilvl w:val="0"/>
          <w:numId w:val="2"/>
        </w:numPr>
        <w:spacing w:after="0" w:line="240" w:lineRule="auto"/>
      </w:pPr>
      <w:r w:rsidRPr="00D664E2">
        <w:t>Frank Tallis</w:t>
      </w:r>
      <w:r>
        <w:rPr>
          <w:i/>
        </w:rPr>
        <w:t>, Vienna Twilight</w:t>
      </w:r>
    </w:p>
    <w:p w:rsidR="00191FA4" w:rsidRPr="0090786F" w:rsidRDefault="00191FA4" w:rsidP="00191FA4">
      <w:pPr>
        <w:numPr>
          <w:ilvl w:val="0"/>
          <w:numId w:val="2"/>
        </w:numPr>
        <w:spacing w:after="0" w:line="240" w:lineRule="auto"/>
      </w:pPr>
      <w:r w:rsidRPr="00D664E2">
        <w:t>J. Sydney Jones</w:t>
      </w:r>
      <w:r>
        <w:rPr>
          <w:i/>
        </w:rPr>
        <w:t>, Requiem in Vienna</w:t>
      </w:r>
    </w:p>
    <w:p w:rsidR="00191FA4" w:rsidRPr="003962E0" w:rsidRDefault="00191FA4" w:rsidP="00191FA4">
      <w:pPr>
        <w:numPr>
          <w:ilvl w:val="0"/>
          <w:numId w:val="2"/>
        </w:numPr>
        <w:spacing w:after="0" w:line="240" w:lineRule="auto"/>
      </w:pPr>
      <w:r w:rsidRPr="00D664E2">
        <w:t>J. Sydney Jones</w:t>
      </w:r>
      <w:r>
        <w:rPr>
          <w:i/>
        </w:rPr>
        <w:t>, The Silence</w:t>
      </w:r>
    </w:p>
    <w:p w:rsidR="00191FA4" w:rsidRPr="003962E0" w:rsidRDefault="00191FA4" w:rsidP="00191FA4">
      <w:pPr>
        <w:numPr>
          <w:ilvl w:val="0"/>
          <w:numId w:val="2"/>
        </w:numPr>
        <w:spacing w:after="0" w:line="240" w:lineRule="auto"/>
      </w:pPr>
      <w:r w:rsidRPr="003962E0">
        <w:t>Catherine Gildiner</w:t>
      </w:r>
      <w:r>
        <w:rPr>
          <w:i/>
        </w:rPr>
        <w:t>, Seduction</w:t>
      </w:r>
    </w:p>
    <w:p w:rsidR="00191FA4" w:rsidRPr="003962E0" w:rsidRDefault="00191FA4" w:rsidP="00191FA4">
      <w:pPr>
        <w:numPr>
          <w:ilvl w:val="0"/>
          <w:numId w:val="2"/>
        </w:numPr>
        <w:spacing w:after="0" w:line="240" w:lineRule="auto"/>
      </w:pPr>
      <w:r w:rsidRPr="003962E0">
        <w:t>Gerhard Loibelsberger</w:t>
      </w:r>
      <w:r>
        <w:rPr>
          <w:i/>
        </w:rPr>
        <w:t>, Die Naschmarkt-Morde</w:t>
      </w:r>
    </w:p>
    <w:p w:rsidR="00191FA4" w:rsidRPr="003962E0" w:rsidRDefault="00191FA4" w:rsidP="00191FA4">
      <w:pPr>
        <w:numPr>
          <w:ilvl w:val="0"/>
          <w:numId w:val="2"/>
        </w:numPr>
        <w:spacing w:after="0" w:line="240" w:lineRule="auto"/>
      </w:pPr>
      <w:r w:rsidRPr="003962E0">
        <w:t>Gerhard Loibelsberger</w:t>
      </w:r>
      <w:r>
        <w:rPr>
          <w:i/>
        </w:rPr>
        <w:t>, Reigen des Todes</w:t>
      </w:r>
    </w:p>
    <w:p w:rsidR="00191FA4" w:rsidRDefault="00191FA4" w:rsidP="00191FA4">
      <w:pPr>
        <w:ind w:left="720"/>
      </w:pPr>
    </w:p>
    <w:p w:rsidR="00191FA4" w:rsidRDefault="00191FA4" w:rsidP="00191FA4">
      <w:pPr>
        <w:ind w:left="720"/>
      </w:pPr>
    </w:p>
    <w:p w:rsidR="00191FA4" w:rsidRPr="003962E0" w:rsidRDefault="00191FA4" w:rsidP="00191FA4">
      <w:pPr>
        <w:ind w:left="720"/>
      </w:pPr>
      <w:r>
        <w:rPr>
          <w:b/>
        </w:rPr>
        <w:t xml:space="preserve">Crime Fiction in </w:t>
      </w:r>
      <w:r w:rsidRPr="003962E0">
        <w:rPr>
          <w:b/>
        </w:rPr>
        <w:t xml:space="preserve">Vienna </w:t>
      </w:r>
      <w:r>
        <w:rPr>
          <w:b/>
        </w:rPr>
        <w:t>(general)</w:t>
      </w:r>
    </w:p>
    <w:p w:rsidR="00191FA4" w:rsidRPr="003C2DBD" w:rsidRDefault="00191FA4" w:rsidP="00191FA4">
      <w:pPr>
        <w:numPr>
          <w:ilvl w:val="0"/>
          <w:numId w:val="2"/>
        </w:numPr>
        <w:spacing w:after="0" w:line="240" w:lineRule="auto"/>
      </w:pPr>
      <w:r>
        <w:t xml:space="preserve">Graham Greene, </w:t>
      </w:r>
      <w:r w:rsidRPr="0030567D">
        <w:rPr>
          <w:i/>
        </w:rPr>
        <w:t>The Third Man</w:t>
      </w:r>
    </w:p>
    <w:p w:rsidR="00191FA4" w:rsidRPr="00191FA4" w:rsidRDefault="00191FA4" w:rsidP="00191FA4">
      <w:pPr>
        <w:numPr>
          <w:ilvl w:val="0"/>
          <w:numId w:val="2"/>
        </w:numPr>
        <w:spacing w:after="0" w:line="240" w:lineRule="auto"/>
        <w:rPr>
          <w:lang w:val="de-DE"/>
        </w:rPr>
      </w:pPr>
      <w:r w:rsidRPr="00191FA4">
        <w:rPr>
          <w:lang w:val="de-DE"/>
        </w:rPr>
        <w:t xml:space="preserve">Leo Perutz, </w:t>
      </w:r>
      <w:r w:rsidRPr="00191FA4">
        <w:rPr>
          <w:i/>
          <w:lang w:val="de-DE"/>
        </w:rPr>
        <w:t>Der Meister des jüngsten Tages</w:t>
      </w:r>
    </w:p>
    <w:p w:rsidR="00191FA4" w:rsidRPr="00191FA4" w:rsidRDefault="00191FA4" w:rsidP="00191FA4">
      <w:pPr>
        <w:numPr>
          <w:ilvl w:val="0"/>
          <w:numId w:val="2"/>
        </w:numPr>
        <w:spacing w:after="0" w:line="240" w:lineRule="auto"/>
        <w:rPr>
          <w:lang w:val="de-DE"/>
        </w:rPr>
      </w:pPr>
      <w:r w:rsidRPr="00191FA4">
        <w:rPr>
          <w:lang w:val="de-DE"/>
        </w:rPr>
        <w:t xml:space="preserve">Eva Rossmann, </w:t>
      </w:r>
      <w:r w:rsidRPr="00191FA4">
        <w:rPr>
          <w:i/>
          <w:lang w:val="de-DE"/>
        </w:rPr>
        <w:t xml:space="preserve">Freudsche Verbrechen  </w:t>
      </w:r>
      <w:r w:rsidRPr="00191FA4">
        <w:rPr>
          <w:lang w:val="de-DE"/>
        </w:rPr>
        <w:t>(Mira Valensky series)</w:t>
      </w:r>
    </w:p>
    <w:p w:rsidR="00191FA4" w:rsidRPr="00191FA4" w:rsidRDefault="00191FA4" w:rsidP="00191FA4">
      <w:pPr>
        <w:numPr>
          <w:ilvl w:val="0"/>
          <w:numId w:val="2"/>
        </w:numPr>
        <w:spacing w:after="0" w:line="240" w:lineRule="auto"/>
        <w:rPr>
          <w:lang w:val="de-DE"/>
        </w:rPr>
      </w:pPr>
      <w:r w:rsidRPr="00191FA4">
        <w:rPr>
          <w:lang w:val="de-DE"/>
        </w:rPr>
        <w:t>Herman Bauer</w:t>
      </w:r>
      <w:r w:rsidRPr="00191FA4">
        <w:rPr>
          <w:i/>
          <w:lang w:val="de-DE"/>
        </w:rPr>
        <w:t xml:space="preserve">, Fernwehträume </w:t>
      </w:r>
      <w:r w:rsidRPr="00191FA4">
        <w:rPr>
          <w:lang w:val="de-DE"/>
        </w:rPr>
        <w:t>(Leopold series)</w:t>
      </w:r>
    </w:p>
    <w:p w:rsidR="00191FA4" w:rsidRPr="00191FA4" w:rsidRDefault="00191FA4" w:rsidP="00191FA4">
      <w:pPr>
        <w:numPr>
          <w:ilvl w:val="0"/>
          <w:numId w:val="2"/>
        </w:numPr>
        <w:spacing w:after="0" w:line="240" w:lineRule="auto"/>
        <w:rPr>
          <w:lang w:val="de-DE"/>
        </w:rPr>
      </w:pPr>
      <w:r w:rsidRPr="00191FA4">
        <w:rPr>
          <w:lang w:val="de-DE"/>
        </w:rPr>
        <w:t>Pierre Emme</w:t>
      </w:r>
      <w:r w:rsidRPr="00191FA4">
        <w:rPr>
          <w:i/>
          <w:lang w:val="de-DE"/>
        </w:rPr>
        <w:t xml:space="preserve">, Pastetenlust </w:t>
      </w:r>
      <w:r w:rsidRPr="00191FA4">
        <w:rPr>
          <w:lang w:val="de-DE"/>
        </w:rPr>
        <w:t>(Palinski series)</w:t>
      </w:r>
    </w:p>
    <w:p w:rsidR="00191FA4" w:rsidRPr="00191FA4" w:rsidRDefault="00191FA4" w:rsidP="00191FA4">
      <w:pPr>
        <w:numPr>
          <w:ilvl w:val="0"/>
          <w:numId w:val="2"/>
        </w:numPr>
        <w:spacing w:after="0" w:line="240" w:lineRule="auto"/>
        <w:rPr>
          <w:i/>
          <w:lang w:val="de-DE"/>
        </w:rPr>
      </w:pPr>
      <w:r w:rsidRPr="00191FA4">
        <w:rPr>
          <w:lang w:val="de-DE"/>
        </w:rPr>
        <w:t xml:space="preserve">Wolf Haas, </w:t>
      </w:r>
      <w:r w:rsidRPr="00191FA4">
        <w:rPr>
          <w:i/>
          <w:lang w:val="de-DE"/>
        </w:rPr>
        <w:t xml:space="preserve">Komm, süsser Tod </w:t>
      </w:r>
      <w:r w:rsidRPr="00191FA4">
        <w:rPr>
          <w:lang w:val="de-DE"/>
        </w:rPr>
        <w:t>(Detective Brenner series)</w:t>
      </w:r>
    </w:p>
    <w:p w:rsidR="00191FA4" w:rsidRPr="0090786F" w:rsidRDefault="00191FA4" w:rsidP="00191FA4">
      <w:pPr>
        <w:numPr>
          <w:ilvl w:val="0"/>
          <w:numId w:val="2"/>
        </w:numPr>
        <w:spacing w:after="0" w:line="240" w:lineRule="auto"/>
      </w:pPr>
      <w:r>
        <w:t xml:space="preserve">Thomas Glavinic, </w:t>
      </w:r>
      <w:r w:rsidRPr="003C2DBD">
        <w:rPr>
          <w:i/>
        </w:rPr>
        <w:t>Der Kameramörder</w:t>
      </w:r>
      <w:r>
        <w:rPr>
          <w:i/>
        </w:rPr>
        <w:t xml:space="preserve"> </w:t>
      </w:r>
      <w:r w:rsidRPr="0090786F">
        <w:t>(</w:t>
      </w:r>
      <w:r>
        <w:t xml:space="preserve">Austria, but </w:t>
      </w:r>
      <w:r w:rsidRPr="0090786F">
        <w:t>not in Vienna)</w:t>
      </w:r>
    </w:p>
    <w:p w:rsidR="00191FA4" w:rsidRDefault="00191FA4" w:rsidP="00191FA4">
      <w:pPr>
        <w:rPr>
          <w:b/>
          <w:u w:val="single"/>
        </w:rPr>
      </w:pPr>
    </w:p>
    <w:p w:rsidR="00191FA4" w:rsidRDefault="00191FA4" w:rsidP="00191FA4">
      <w:pPr>
        <w:rPr>
          <w:b/>
          <w:u w:val="single"/>
        </w:rPr>
      </w:pPr>
    </w:p>
    <w:p w:rsidR="00191FA4" w:rsidRDefault="00191FA4" w:rsidP="00191FA4">
      <w:pPr>
        <w:rPr>
          <w:b/>
        </w:rPr>
      </w:pPr>
      <w:r w:rsidRPr="000358EC">
        <w:rPr>
          <w:b/>
        </w:rPr>
        <w:tab/>
        <w:t>Film</w:t>
      </w:r>
      <w:r>
        <w:rPr>
          <w:b/>
        </w:rPr>
        <w:t>s</w:t>
      </w:r>
    </w:p>
    <w:p w:rsidR="00191FA4" w:rsidRDefault="00191FA4" w:rsidP="00191FA4">
      <w:pPr>
        <w:numPr>
          <w:ilvl w:val="0"/>
          <w:numId w:val="2"/>
        </w:numPr>
        <w:spacing w:after="0" w:line="240" w:lineRule="auto"/>
      </w:pPr>
      <w:r>
        <w:t>The Third Man</w:t>
      </w:r>
    </w:p>
    <w:p w:rsidR="00191FA4" w:rsidRPr="000358EC" w:rsidRDefault="00191FA4" w:rsidP="00191FA4">
      <w:pPr>
        <w:numPr>
          <w:ilvl w:val="0"/>
          <w:numId w:val="2"/>
        </w:numPr>
        <w:spacing w:after="0" w:line="240" w:lineRule="auto"/>
        <w:rPr>
          <w:i/>
        </w:rPr>
      </w:pPr>
      <w:r>
        <w:t>Klimt</w:t>
      </w:r>
    </w:p>
    <w:p w:rsidR="00191FA4" w:rsidRPr="000358EC" w:rsidRDefault="00191FA4" w:rsidP="00191FA4">
      <w:pPr>
        <w:numPr>
          <w:ilvl w:val="0"/>
          <w:numId w:val="2"/>
        </w:numPr>
        <w:spacing w:after="0" w:line="240" w:lineRule="auto"/>
        <w:rPr>
          <w:i/>
        </w:rPr>
      </w:pPr>
      <w:r>
        <w:t>Bride of the Wind</w:t>
      </w:r>
    </w:p>
    <w:p w:rsidR="00191FA4" w:rsidRPr="000358EC" w:rsidRDefault="00191FA4" w:rsidP="00191FA4">
      <w:pPr>
        <w:numPr>
          <w:ilvl w:val="0"/>
          <w:numId w:val="2"/>
        </w:numPr>
        <w:spacing w:after="0" w:line="240" w:lineRule="auto"/>
        <w:rPr>
          <w:i/>
        </w:rPr>
      </w:pPr>
      <w:r>
        <w:t>Mahler on the Couch</w:t>
      </w:r>
    </w:p>
    <w:p w:rsidR="00191FA4" w:rsidRPr="0090786F" w:rsidRDefault="00191FA4" w:rsidP="00191FA4">
      <w:pPr>
        <w:numPr>
          <w:ilvl w:val="0"/>
          <w:numId w:val="2"/>
        </w:numPr>
        <w:spacing w:after="0" w:line="240" w:lineRule="auto"/>
        <w:rPr>
          <w:i/>
        </w:rPr>
      </w:pPr>
      <w:r>
        <w:t>Sissy</w:t>
      </w:r>
    </w:p>
    <w:p w:rsidR="00191FA4" w:rsidRPr="000358EC" w:rsidRDefault="00191FA4" w:rsidP="00191FA4">
      <w:pPr>
        <w:numPr>
          <w:ilvl w:val="0"/>
          <w:numId w:val="2"/>
        </w:numPr>
        <w:spacing w:after="0" w:line="240" w:lineRule="auto"/>
        <w:rPr>
          <w:i/>
        </w:rPr>
      </w:pPr>
      <w:r>
        <w:t>The Crown Prince</w:t>
      </w:r>
    </w:p>
    <w:p w:rsidR="00191FA4" w:rsidRPr="000358EC" w:rsidRDefault="00191FA4" w:rsidP="00191FA4">
      <w:pPr>
        <w:numPr>
          <w:ilvl w:val="0"/>
          <w:numId w:val="2"/>
        </w:numPr>
        <w:spacing w:after="0" w:line="240" w:lineRule="auto"/>
        <w:rPr>
          <w:i/>
        </w:rPr>
      </w:pPr>
      <w:r>
        <w:t>Mayerling</w:t>
      </w:r>
    </w:p>
    <w:p w:rsidR="00191FA4" w:rsidRPr="0085226D" w:rsidRDefault="00191FA4" w:rsidP="00191FA4">
      <w:pPr>
        <w:numPr>
          <w:ilvl w:val="0"/>
          <w:numId w:val="2"/>
        </w:numPr>
        <w:spacing w:after="0" w:line="240" w:lineRule="auto"/>
        <w:rPr>
          <w:i/>
        </w:rPr>
      </w:pPr>
      <w:r>
        <w:t>The Gypsy Baron</w:t>
      </w:r>
    </w:p>
    <w:p w:rsidR="00191FA4" w:rsidRPr="0086231B" w:rsidRDefault="00191FA4" w:rsidP="00191FA4">
      <w:pPr>
        <w:numPr>
          <w:ilvl w:val="0"/>
          <w:numId w:val="2"/>
        </w:numPr>
        <w:spacing w:after="0" w:line="240" w:lineRule="auto"/>
        <w:rPr>
          <w:i/>
        </w:rPr>
      </w:pPr>
      <w:r>
        <w:t>The Illunsionist</w:t>
      </w:r>
    </w:p>
    <w:p w:rsidR="00191FA4" w:rsidRPr="007A63F9" w:rsidRDefault="00191FA4" w:rsidP="00191FA4">
      <w:pPr>
        <w:numPr>
          <w:ilvl w:val="0"/>
          <w:numId w:val="2"/>
        </w:numPr>
        <w:spacing w:after="0" w:line="240" w:lineRule="auto"/>
        <w:rPr>
          <w:i/>
        </w:rPr>
      </w:pPr>
      <w:r>
        <w:t>A Dangerous Method</w:t>
      </w:r>
    </w:p>
    <w:p w:rsidR="00191FA4" w:rsidRPr="003C2DBD" w:rsidRDefault="00191FA4" w:rsidP="00191FA4">
      <w:pPr>
        <w:numPr>
          <w:ilvl w:val="0"/>
          <w:numId w:val="2"/>
        </w:numPr>
        <w:spacing w:after="0" w:line="240" w:lineRule="auto"/>
        <w:rPr>
          <w:i/>
        </w:rPr>
      </w:pPr>
      <w:r>
        <w:t>When Nietzsche Wept</w:t>
      </w:r>
    </w:p>
    <w:p w:rsidR="00191FA4" w:rsidRDefault="00191FA4" w:rsidP="00191FA4">
      <w:r>
        <w:t xml:space="preserve"> </w:t>
      </w:r>
    </w:p>
    <w:p w:rsidR="00191FA4" w:rsidRPr="00CB0D22" w:rsidRDefault="00191FA4" w:rsidP="00191FA4">
      <w:pPr>
        <w:rPr>
          <w:b/>
          <w:u w:val="single"/>
        </w:rPr>
      </w:pPr>
      <w:r w:rsidRPr="00CB0D22">
        <w:rPr>
          <w:b/>
          <w:u w:val="single"/>
        </w:rPr>
        <w:t>Course Description</w:t>
      </w:r>
    </w:p>
    <w:p w:rsidR="00191FA4" w:rsidRDefault="00191FA4" w:rsidP="00191FA4">
      <w:r>
        <w:t>21</w:t>
      </w:r>
      <w:r w:rsidRPr="00240E4B">
        <w:rPr>
          <w:vertAlign w:val="superscript"/>
        </w:rPr>
        <w:t>st</w:t>
      </w:r>
      <w:r>
        <w:t>-century Vienna is a small city on the eastern edge of Western Europe. At 1.8 million inhabitants, Vienna pales next to other European cosmopolitan centers like Paris, London, Berlin and Madrid. However, the former capital of the Hapsburg Empire has played a dynamic role in shaping the social, economic, political and artistic cultures of the 19</w:t>
      </w:r>
      <w:r w:rsidRPr="00240E4B">
        <w:rPr>
          <w:vertAlign w:val="superscript"/>
        </w:rPr>
        <w:t>th</w:t>
      </w:r>
      <w:r>
        <w:t xml:space="preserve"> and 20</w:t>
      </w:r>
      <w:r w:rsidRPr="00240E4B">
        <w:rPr>
          <w:vertAlign w:val="superscript"/>
        </w:rPr>
        <w:t>th</w:t>
      </w:r>
      <w:r>
        <w:t xml:space="preserve"> centuries. </w:t>
      </w:r>
    </w:p>
    <w:p w:rsidR="00191FA4" w:rsidRDefault="00191FA4" w:rsidP="00191FA4"/>
    <w:p w:rsidR="00191FA4" w:rsidRDefault="00191FA4" w:rsidP="00191FA4">
      <w:r>
        <w:t xml:space="preserve">“Spanning the terms of eighteen American presidents, [Franz Joseph’s] reign of 68 years encompassed a series of far-reaching economic, political and cultural transformations as well as profound changes in the way people thought and felt. Particularly in his old age, the emperor became a symbolic figure, an element of continuity and perseverance which held together a state torn by nationalistic movements, social pressures and innovations in the fields of science, industry and technology.” (Lehne, p. 76) </w:t>
      </w:r>
    </w:p>
    <w:p w:rsidR="00191FA4" w:rsidRDefault="00191FA4" w:rsidP="00191FA4"/>
    <w:p w:rsidR="00191FA4" w:rsidRDefault="00191FA4" w:rsidP="00191FA4">
      <w:pPr>
        <w:pStyle w:val="NoSpacing"/>
        <w:rPr>
          <w:sz w:val="24"/>
          <w:szCs w:val="24"/>
        </w:rPr>
      </w:pPr>
      <w:r>
        <w:rPr>
          <w:sz w:val="24"/>
          <w:szCs w:val="24"/>
        </w:rPr>
        <w:t>In the winter semester 2014</w:t>
      </w:r>
      <w:r w:rsidRPr="00A25141">
        <w:rPr>
          <w:sz w:val="24"/>
          <w:szCs w:val="24"/>
        </w:rPr>
        <w:t xml:space="preserve"> German 311</w:t>
      </w:r>
      <w:r>
        <w:rPr>
          <w:sz w:val="24"/>
          <w:szCs w:val="24"/>
        </w:rPr>
        <w:t xml:space="preserve">/History 311 </w:t>
      </w:r>
      <w:r w:rsidRPr="00A25141">
        <w:rPr>
          <w:sz w:val="24"/>
          <w:szCs w:val="24"/>
        </w:rPr>
        <w:t xml:space="preserve">will use two detective novels set in turn of the century Vienna to explore a broad spectrum of ideas current at the end of the 19th century, including the birth of psychoanalysis (Sigmund Freud), the new science of criminology (Hans Gross), </w:t>
      </w:r>
      <w:r w:rsidRPr="00A25141">
        <w:rPr>
          <w:sz w:val="24"/>
          <w:szCs w:val="24"/>
        </w:rPr>
        <w:lastRenderedPageBreak/>
        <w:t>modern art (Gustav Klimt, Oscar Kokoschka), modern architecture (Otto Wagner), feminism and pacifism (Bertha von Suttner</w:t>
      </w:r>
      <w:r>
        <w:rPr>
          <w:sz w:val="24"/>
          <w:szCs w:val="24"/>
        </w:rPr>
        <w:t>, Rosa Mayreder</w:t>
      </w:r>
      <w:r w:rsidRPr="00A25141">
        <w:rPr>
          <w:sz w:val="24"/>
          <w:szCs w:val="24"/>
        </w:rPr>
        <w:t>), music (Gustav Mahler, Johann Strauss Jr.</w:t>
      </w:r>
      <w:r>
        <w:rPr>
          <w:sz w:val="24"/>
          <w:szCs w:val="24"/>
        </w:rPr>
        <w:t>, Anton Brückner, Arnold Schönberg</w:t>
      </w:r>
      <w:r w:rsidRPr="00A25141">
        <w:rPr>
          <w:sz w:val="24"/>
          <w:szCs w:val="24"/>
        </w:rPr>
        <w:t>), interest in the occult (Aleister Crowley, Madame Blavatsky), Zionism (Theodor Herzl) and the rise of Aryanism (Guido von List)</w:t>
      </w:r>
      <w:r>
        <w:rPr>
          <w:sz w:val="24"/>
          <w:szCs w:val="24"/>
        </w:rPr>
        <w:t>, among others</w:t>
      </w:r>
      <w:r w:rsidRPr="00A25141">
        <w:rPr>
          <w:sz w:val="24"/>
          <w:szCs w:val="24"/>
        </w:rPr>
        <w:t xml:space="preserve">. </w:t>
      </w:r>
    </w:p>
    <w:p w:rsidR="00191FA4" w:rsidRDefault="00191FA4" w:rsidP="00191FA4">
      <w:pPr>
        <w:pStyle w:val="NoSpacing"/>
        <w:rPr>
          <w:sz w:val="24"/>
          <w:szCs w:val="24"/>
        </w:rPr>
      </w:pPr>
    </w:p>
    <w:p w:rsidR="00191FA4" w:rsidRDefault="00191FA4" w:rsidP="00191FA4">
      <w:pPr>
        <w:pStyle w:val="NoSpacing"/>
        <w:rPr>
          <w:sz w:val="24"/>
          <w:szCs w:val="24"/>
        </w:rPr>
      </w:pPr>
      <w:r w:rsidRPr="00A25141">
        <w:rPr>
          <w:sz w:val="24"/>
          <w:szCs w:val="24"/>
        </w:rPr>
        <w:t xml:space="preserve">The course will trace the ascension of the house of Habsburg to a position of power in Europe in the middle ages, then explore the expansion </w:t>
      </w:r>
      <w:r>
        <w:rPr>
          <w:sz w:val="24"/>
          <w:szCs w:val="24"/>
        </w:rPr>
        <w:t xml:space="preserve">of </w:t>
      </w:r>
      <w:r w:rsidRPr="00A25141">
        <w:rPr>
          <w:sz w:val="24"/>
          <w:szCs w:val="24"/>
        </w:rPr>
        <w:t>Habsburg territories from Spain to Transylvania (includ</w:t>
      </w:r>
      <w:r>
        <w:rPr>
          <w:sz w:val="24"/>
          <w:szCs w:val="24"/>
        </w:rPr>
        <w:t>ing areas of what are now</w:t>
      </w:r>
      <w:r w:rsidRPr="00A25141">
        <w:rPr>
          <w:sz w:val="24"/>
          <w:szCs w:val="24"/>
        </w:rPr>
        <w:t xml:space="preserve"> the Netherlands, Italy, Austria, Hungary, the Czech Republic, the Slovak Republic, Slovenia, Serbia, Croatia, Romania, etc.) in the 17th and 18th centuries and finally focus on the decline of the Austro-Hungarian Empire towards the end of the 19th century. </w:t>
      </w:r>
    </w:p>
    <w:p w:rsidR="00191FA4" w:rsidRDefault="00191FA4" w:rsidP="00191FA4"/>
    <w:p w:rsidR="00191FA4" w:rsidRPr="00FF3245" w:rsidRDefault="00191FA4" w:rsidP="00191FA4">
      <w:r>
        <w:t>GR311/HS311</w:t>
      </w:r>
      <w:r w:rsidRPr="00FF3245">
        <w:t xml:space="preserve"> is a liberal studies course. As stated in the NMU Undergraduate Bulletin, our intent is to “study the individual human condition, needs, values, potentials and achievements, within the multiplicity of cultural values that shape it.” We “will examine, using critical thinking strategies, how peoples in different cultures, times and places deal with common human needs and concerns.” We “will review and evaluate . . . the intellectual, spiritual and ethical concerns of the human experience as recorded in literature, philosophy, religion, history or other similar areas.” </w:t>
      </w:r>
    </w:p>
    <w:p w:rsidR="00191FA4" w:rsidRPr="00FF3245" w:rsidRDefault="00191FA4" w:rsidP="00191FA4">
      <w:pPr>
        <w:pStyle w:val="BodyText"/>
        <w:rPr>
          <w:rFonts w:asciiTheme="minorHAnsi" w:hAnsiTheme="minorHAnsi"/>
          <w:i w:val="0"/>
          <w:iCs w:val="0"/>
          <w:u w:val="single"/>
        </w:rPr>
      </w:pPr>
    </w:p>
    <w:p w:rsidR="00191FA4" w:rsidRPr="00FF3245" w:rsidRDefault="00191FA4" w:rsidP="00191FA4">
      <w:pPr>
        <w:pStyle w:val="BodyText"/>
        <w:rPr>
          <w:rFonts w:asciiTheme="minorHAnsi" w:hAnsiTheme="minorHAnsi"/>
          <w:i w:val="0"/>
          <w:iCs w:val="0"/>
        </w:rPr>
      </w:pPr>
      <w:r w:rsidRPr="00FF3245">
        <w:rPr>
          <w:rFonts w:asciiTheme="minorHAnsi" w:hAnsiTheme="minorHAnsi"/>
          <w:i w:val="0"/>
          <w:iCs w:val="0"/>
          <w:u w:val="single"/>
        </w:rPr>
        <w:t>Course Policies</w:t>
      </w:r>
      <w:r w:rsidRPr="00FF3245">
        <w:rPr>
          <w:rFonts w:asciiTheme="minorHAnsi" w:hAnsiTheme="minorHAnsi"/>
          <w:i w:val="0"/>
          <w:iCs w:val="0"/>
        </w:rPr>
        <w:t xml:space="preserve">    </w:t>
      </w:r>
    </w:p>
    <w:p w:rsidR="00191FA4" w:rsidRPr="00526CF3" w:rsidRDefault="00191FA4" w:rsidP="00191FA4">
      <w:pPr>
        <w:pStyle w:val="BodyText"/>
        <w:rPr>
          <w:rFonts w:asciiTheme="minorHAnsi" w:hAnsiTheme="minorHAnsi"/>
          <w:b w:val="0"/>
          <w:bCs w:val="0"/>
          <w:i w:val="0"/>
          <w:iCs w:val="0"/>
        </w:rPr>
      </w:pPr>
      <w:r w:rsidRPr="00526CF3">
        <w:rPr>
          <w:rFonts w:asciiTheme="minorHAnsi" w:hAnsiTheme="minorHAnsi"/>
          <w:b w:val="0"/>
          <w:bCs w:val="0"/>
          <w:i w:val="0"/>
          <w:iCs w:val="0"/>
        </w:rPr>
        <w:t xml:space="preserve">You are </w:t>
      </w:r>
      <w:r w:rsidRPr="00526CF3">
        <w:rPr>
          <w:rFonts w:asciiTheme="minorHAnsi" w:hAnsiTheme="minorHAnsi"/>
          <w:b w:val="0"/>
          <w:i w:val="0"/>
          <w:iCs w:val="0"/>
        </w:rPr>
        <w:t>expected</w:t>
      </w:r>
      <w:r w:rsidRPr="00526CF3">
        <w:rPr>
          <w:rFonts w:asciiTheme="minorHAnsi" w:hAnsiTheme="minorHAnsi"/>
          <w:b w:val="0"/>
          <w:bCs w:val="0"/>
          <w:i w:val="0"/>
          <w:iCs w:val="0"/>
        </w:rPr>
        <w:t xml:space="preserve"> to attend class regularly and to participate actively in class discussions. More than two unexcused absences will affect your final grade (a grade lower for each sub</w:t>
      </w:r>
      <w:r>
        <w:rPr>
          <w:rFonts w:asciiTheme="minorHAnsi" w:hAnsiTheme="minorHAnsi"/>
          <w:b w:val="0"/>
          <w:bCs w:val="0"/>
          <w:i w:val="0"/>
          <w:iCs w:val="0"/>
        </w:rPr>
        <w:t>sequent missed class). If you</w:t>
      </w:r>
      <w:r w:rsidRPr="00526CF3">
        <w:rPr>
          <w:rFonts w:asciiTheme="minorHAnsi" w:hAnsiTheme="minorHAnsi"/>
          <w:b w:val="0"/>
          <w:bCs w:val="0"/>
          <w:i w:val="0"/>
          <w:iCs w:val="0"/>
        </w:rPr>
        <w:t xml:space="preserve"> must </w:t>
      </w:r>
      <w:r>
        <w:rPr>
          <w:rFonts w:asciiTheme="minorHAnsi" w:hAnsiTheme="minorHAnsi"/>
          <w:b w:val="0"/>
          <w:bCs w:val="0"/>
          <w:i w:val="0"/>
          <w:iCs w:val="0"/>
        </w:rPr>
        <w:t xml:space="preserve">miss </w:t>
      </w:r>
      <w:r w:rsidRPr="00526CF3">
        <w:rPr>
          <w:rFonts w:asciiTheme="minorHAnsi" w:hAnsiTheme="minorHAnsi"/>
          <w:b w:val="0"/>
          <w:bCs w:val="0"/>
          <w:i w:val="0"/>
          <w:iCs w:val="0"/>
        </w:rPr>
        <w:t>a class, make sure to cover the assignment for the missed class.</w:t>
      </w:r>
    </w:p>
    <w:p w:rsidR="00191FA4" w:rsidRPr="00FF3245" w:rsidRDefault="00191FA4" w:rsidP="00191FA4">
      <w:pPr>
        <w:pStyle w:val="BodyText"/>
        <w:rPr>
          <w:rFonts w:asciiTheme="minorHAnsi" w:hAnsiTheme="minorHAnsi"/>
          <w:b w:val="0"/>
          <w:bCs w:val="0"/>
          <w:i w:val="0"/>
          <w:iCs w:val="0"/>
        </w:rPr>
      </w:pPr>
    </w:p>
    <w:p w:rsidR="00191FA4" w:rsidRPr="00FF3245" w:rsidRDefault="00191FA4" w:rsidP="00191FA4">
      <w:pPr>
        <w:pStyle w:val="BodyText"/>
        <w:rPr>
          <w:rFonts w:asciiTheme="minorHAnsi" w:hAnsiTheme="minorHAnsi"/>
          <w:b w:val="0"/>
          <w:bCs w:val="0"/>
          <w:i w:val="0"/>
          <w:iCs w:val="0"/>
        </w:rPr>
      </w:pPr>
      <w:r w:rsidRPr="00FF3245">
        <w:rPr>
          <w:rFonts w:asciiTheme="minorHAnsi" w:hAnsiTheme="minorHAnsi"/>
          <w:b w:val="0"/>
          <w:bCs w:val="0"/>
          <w:i w:val="0"/>
          <w:iCs w:val="0"/>
        </w:rPr>
        <w:t xml:space="preserve">Carefully </w:t>
      </w:r>
      <w:r w:rsidRPr="00FF3245">
        <w:rPr>
          <w:rFonts w:asciiTheme="minorHAnsi" w:hAnsiTheme="minorHAnsi"/>
          <w:b w:val="0"/>
          <w:bCs w:val="0"/>
          <w:i w:val="0"/>
          <w:iCs w:val="0"/>
          <w:u w:val="single"/>
        </w:rPr>
        <w:t>prepare all the readings</w:t>
      </w:r>
      <w:r w:rsidRPr="00FF3245">
        <w:rPr>
          <w:rFonts w:asciiTheme="minorHAnsi" w:hAnsiTheme="minorHAnsi"/>
          <w:b w:val="0"/>
          <w:bCs w:val="0"/>
          <w:i w:val="0"/>
          <w:iCs w:val="0"/>
        </w:rPr>
        <w:t xml:space="preserve"> for the class session indicated. You will benefit most from the course if you come to class having read all the assigned readings and prepared to discuss the topics.</w:t>
      </w:r>
    </w:p>
    <w:p w:rsidR="00191FA4" w:rsidRPr="00FF3245" w:rsidRDefault="00191FA4" w:rsidP="00191FA4">
      <w:pPr>
        <w:pStyle w:val="BodyText"/>
        <w:rPr>
          <w:rFonts w:asciiTheme="minorHAnsi" w:hAnsiTheme="minorHAnsi"/>
          <w:b w:val="0"/>
          <w:bCs w:val="0"/>
          <w:i w:val="0"/>
          <w:iCs w:val="0"/>
        </w:rPr>
      </w:pPr>
    </w:p>
    <w:p w:rsidR="00191FA4" w:rsidRDefault="00191FA4" w:rsidP="00191FA4">
      <w:pPr>
        <w:pStyle w:val="BodyText"/>
        <w:rPr>
          <w:rFonts w:asciiTheme="minorHAnsi" w:hAnsiTheme="minorHAnsi"/>
          <w:b w:val="0"/>
          <w:bCs w:val="0"/>
          <w:i w:val="0"/>
          <w:iCs w:val="0"/>
        </w:rPr>
      </w:pPr>
      <w:r w:rsidRPr="00FF3245">
        <w:rPr>
          <w:rFonts w:asciiTheme="minorHAnsi" w:hAnsiTheme="minorHAnsi"/>
          <w:bCs w:val="0"/>
          <w:i w:val="0"/>
          <w:iCs w:val="0"/>
        </w:rPr>
        <w:t xml:space="preserve">LAPTOPS: </w:t>
      </w:r>
      <w:r w:rsidRPr="00FF3245">
        <w:rPr>
          <w:rFonts w:asciiTheme="minorHAnsi" w:hAnsiTheme="minorHAnsi"/>
          <w:b w:val="0"/>
          <w:bCs w:val="0"/>
          <w:i w:val="0"/>
          <w:iCs w:val="0"/>
        </w:rPr>
        <w:t xml:space="preserve">are </w:t>
      </w:r>
      <w:r w:rsidRPr="00FF3245">
        <w:rPr>
          <w:rFonts w:asciiTheme="minorHAnsi" w:hAnsiTheme="minorHAnsi"/>
          <w:bCs w:val="0"/>
          <w:i w:val="0"/>
          <w:iCs w:val="0"/>
        </w:rPr>
        <w:t>not</w:t>
      </w:r>
      <w:r w:rsidRPr="00FF3245">
        <w:rPr>
          <w:rFonts w:asciiTheme="minorHAnsi" w:hAnsiTheme="minorHAnsi"/>
          <w:b w:val="0"/>
          <w:bCs w:val="0"/>
          <w:i w:val="0"/>
          <w:iCs w:val="0"/>
        </w:rPr>
        <w:t xml:space="preserve"> to be opened unless directed to do so, relevant to a class activity; that is, they are </w:t>
      </w:r>
      <w:r w:rsidRPr="00FF3245">
        <w:rPr>
          <w:rFonts w:asciiTheme="minorHAnsi" w:hAnsiTheme="minorHAnsi"/>
          <w:bCs w:val="0"/>
          <w:i w:val="0"/>
          <w:iCs w:val="0"/>
        </w:rPr>
        <w:t>not</w:t>
      </w:r>
      <w:r>
        <w:rPr>
          <w:rFonts w:asciiTheme="minorHAnsi" w:hAnsiTheme="minorHAnsi"/>
          <w:b w:val="0"/>
          <w:bCs w:val="0"/>
          <w:i w:val="0"/>
          <w:iCs w:val="0"/>
        </w:rPr>
        <w:t xml:space="preserve"> to be used for note-taking.</w:t>
      </w:r>
    </w:p>
    <w:p w:rsidR="00191FA4" w:rsidRDefault="00191FA4" w:rsidP="00191FA4">
      <w:pPr>
        <w:pStyle w:val="BodyText"/>
        <w:rPr>
          <w:rFonts w:asciiTheme="minorHAnsi" w:hAnsiTheme="minorHAnsi"/>
          <w:b w:val="0"/>
          <w:bCs w:val="0"/>
          <w:i w:val="0"/>
          <w:iCs w:val="0"/>
        </w:rPr>
      </w:pPr>
    </w:p>
    <w:p w:rsidR="00191FA4" w:rsidRPr="00FF3245" w:rsidRDefault="00191FA4" w:rsidP="00191FA4">
      <w:pPr>
        <w:pStyle w:val="BodyText"/>
        <w:rPr>
          <w:rFonts w:asciiTheme="minorHAnsi" w:hAnsiTheme="minorHAnsi"/>
          <w:b w:val="0"/>
          <w:bCs w:val="0"/>
          <w:i w:val="0"/>
          <w:iCs w:val="0"/>
        </w:rPr>
      </w:pPr>
    </w:p>
    <w:p w:rsidR="00191FA4" w:rsidRPr="00FF3245" w:rsidRDefault="00191FA4" w:rsidP="00191FA4">
      <w:pPr>
        <w:pStyle w:val="BodyText"/>
        <w:rPr>
          <w:rFonts w:asciiTheme="minorHAnsi" w:hAnsiTheme="minorHAnsi"/>
          <w:i w:val="0"/>
          <w:iCs w:val="0"/>
          <w:u w:val="single"/>
        </w:rPr>
      </w:pPr>
      <w:r w:rsidRPr="00FF3245">
        <w:rPr>
          <w:rFonts w:asciiTheme="minorHAnsi" w:hAnsiTheme="minorHAnsi"/>
          <w:i w:val="0"/>
          <w:iCs w:val="0"/>
          <w:u w:val="single"/>
        </w:rPr>
        <w:t>Grade Composition</w:t>
      </w:r>
    </w:p>
    <w:p w:rsidR="00191FA4" w:rsidRDefault="00191FA4" w:rsidP="00191FA4">
      <w:pPr>
        <w:pStyle w:val="BodyText"/>
        <w:rPr>
          <w:rFonts w:asciiTheme="minorHAnsi" w:hAnsiTheme="minorHAnsi"/>
          <w:b w:val="0"/>
          <w:bCs w:val="0"/>
          <w:i w:val="0"/>
          <w:iCs w:val="0"/>
        </w:rPr>
      </w:pPr>
      <w:r>
        <w:rPr>
          <w:rFonts w:asciiTheme="minorHAnsi" w:hAnsiTheme="minorHAnsi"/>
          <w:b w:val="0"/>
          <w:bCs w:val="0"/>
          <w:i w:val="0"/>
          <w:iCs w:val="0"/>
        </w:rPr>
        <w:t>Presentations</w:t>
      </w:r>
      <w:r>
        <w:rPr>
          <w:rFonts w:asciiTheme="minorHAnsi" w:hAnsiTheme="minorHAnsi"/>
          <w:b w:val="0"/>
          <w:bCs w:val="0"/>
          <w:i w:val="0"/>
          <w:iCs w:val="0"/>
        </w:rPr>
        <w:tab/>
      </w:r>
      <w:r>
        <w:rPr>
          <w:rFonts w:asciiTheme="minorHAnsi" w:hAnsiTheme="minorHAnsi"/>
          <w:b w:val="0"/>
          <w:bCs w:val="0"/>
          <w:i w:val="0"/>
          <w:iCs w:val="0"/>
        </w:rPr>
        <w:tab/>
      </w:r>
      <w:r>
        <w:rPr>
          <w:rFonts w:asciiTheme="minorHAnsi" w:hAnsiTheme="minorHAnsi"/>
          <w:b w:val="0"/>
          <w:bCs w:val="0"/>
          <w:i w:val="0"/>
          <w:iCs w:val="0"/>
        </w:rPr>
        <w:tab/>
        <w:t>10%</w:t>
      </w:r>
    </w:p>
    <w:p w:rsidR="00191FA4" w:rsidRDefault="00191FA4" w:rsidP="00191FA4">
      <w:pPr>
        <w:pStyle w:val="BodyText"/>
        <w:rPr>
          <w:rFonts w:asciiTheme="minorHAnsi" w:hAnsiTheme="minorHAnsi"/>
          <w:b w:val="0"/>
          <w:bCs w:val="0"/>
          <w:i w:val="0"/>
          <w:iCs w:val="0"/>
        </w:rPr>
      </w:pPr>
      <w:r>
        <w:rPr>
          <w:rFonts w:asciiTheme="minorHAnsi" w:hAnsiTheme="minorHAnsi"/>
          <w:b w:val="0"/>
          <w:bCs w:val="0"/>
          <w:i w:val="0"/>
          <w:iCs w:val="0"/>
        </w:rPr>
        <w:t>Participation</w:t>
      </w:r>
      <w:r>
        <w:rPr>
          <w:rFonts w:asciiTheme="minorHAnsi" w:hAnsiTheme="minorHAnsi"/>
          <w:b w:val="0"/>
          <w:bCs w:val="0"/>
          <w:i w:val="0"/>
          <w:iCs w:val="0"/>
        </w:rPr>
        <w:tab/>
      </w:r>
      <w:r>
        <w:rPr>
          <w:rFonts w:asciiTheme="minorHAnsi" w:hAnsiTheme="minorHAnsi"/>
          <w:b w:val="0"/>
          <w:bCs w:val="0"/>
          <w:i w:val="0"/>
          <w:iCs w:val="0"/>
        </w:rPr>
        <w:tab/>
      </w:r>
      <w:r>
        <w:rPr>
          <w:rFonts w:asciiTheme="minorHAnsi" w:hAnsiTheme="minorHAnsi"/>
          <w:b w:val="0"/>
          <w:bCs w:val="0"/>
          <w:i w:val="0"/>
          <w:iCs w:val="0"/>
        </w:rPr>
        <w:tab/>
        <w:t>10%</w:t>
      </w:r>
    </w:p>
    <w:p w:rsidR="00191FA4" w:rsidRPr="00FF3245" w:rsidRDefault="00191FA4" w:rsidP="00191FA4">
      <w:pPr>
        <w:pStyle w:val="BodyText"/>
        <w:rPr>
          <w:rFonts w:asciiTheme="minorHAnsi" w:hAnsiTheme="minorHAnsi"/>
          <w:b w:val="0"/>
          <w:bCs w:val="0"/>
          <w:i w:val="0"/>
          <w:iCs w:val="0"/>
        </w:rPr>
      </w:pPr>
      <w:r>
        <w:rPr>
          <w:rFonts w:asciiTheme="minorHAnsi" w:hAnsiTheme="minorHAnsi"/>
          <w:b w:val="0"/>
          <w:bCs w:val="0"/>
          <w:i w:val="0"/>
          <w:iCs w:val="0"/>
        </w:rPr>
        <w:t>Homework/Posts</w:t>
      </w:r>
      <w:r>
        <w:rPr>
          <w:rFonts w:asciiTheme="minorHAnsi" w:hAnsiTheme="minorHAnsi"/>
          <w:b w:val="0"/>
          <w:bCs w:val="0"/>
          <w:i w:val="0"/>
          <w:iCs w:val="0"/>
        </w:rPr>
        <w:tab/>
      </w:r>
      <w:r>
        <w:rPr>
          <w:rFonts w:asciiTheme="minorHAnsi" w:hAnsiTheme="minorHAnsi"/>
          <w:b w:val="0"/>
          <w:bCs w:val="0"/>
          <w:i w:val="0"/>
          <w:iCs w:val="0"/>
        </w:rPr>
        <w:tab/>
        <w:t>20</w:t>
      </w:r>
      <w:r w:rsidRPr="00FF3245">
        <w:rPr>
          <w:rFonts w:asciiTheme="minorHAnsi" w:hAnsiTheme="minorHAnsi"/>
          <w:b w:val="0"/>
          <w:bCs w:val="0"/>
          <w:i w:val="0"/>
          <w:iCs w:val="0"/>
        </w:rPr>
        <w:t>%</w:t>
      </w:r>
    </w:p>
    <w:p w:rsidR="00191FA4" w:rsidRPr="00FF3245" w:rsidRDefault="00191FA4" w:rsidP="00191FA4">
      <w:pPr>
        <w:pStyle w:val="BodyText"/>
        <w:rPr>
          <w:rFonts w:asciiTheme="minorHAnsi" w:hAnsiTheme="minorHAnsi"/>
          <w:b w:val="0"/>
          <w:bCs w:val="0"/>
          <w:i w:val="0"/>
          <w:iCs w:val="0"/>
        </w:rPr>
      </w:pPr>
      <w:r>
        <w:rPr>
          <w:rFonts w:asciiTheme="minorHAnsi" w:hAnsiTheme="minorHAnsi"/>
          <w:b w:val="0"/>
          <w:bCs w:val="0"/>
          <w:i w:val="0"/>
          <w:iCs w:val="0"/>
        </w:rPr>
        <w:t>Responses</w:t>
      </w:r>
      <w:r>
        <w:rPr>
          <w:rFonts w:asciiTheme="minorHAnsi" w:hAnsiTheme="minorHAnsi"/>
          <w:b w:val="0"/>
          <w:bCs w:val="0"/>
          <w:i w:val="0"/>
          <w:iCs w:val="0"/>
        </w:rPr>
        <w:tab/>
      </w:r>
      <w:r>
        <w:rPr>
          <w:rFonts w:asciiTheme="minorHAnsi" w:hAnsiTheme="minorHAnsi"/>
          <w:b w:val="0"/>
          <w:bCs w:val="0"/>
          <w:i w:val="0"/>
          <w:iCs w:val="0"/>
        </w:rPr>
        <w:tab/>
      </w:r>
      <w:r>
        <w:rPr>
          <w:rFonts w:asciiTheme="minorHAnsi" w:hAnsiTheme="minorHAnsi"/>
          <w:b w:val="0"/>
          <w:bCs w:val="0"/>
          <w:i w:val="0"/>
          <w:iCs w:val="0"/>
        </w:rPr>
        <w:tab/>
        <w:t>20</w:t>
      </w:r>
      <w:r w:rsidRPr="00FF3245">
        <w:rPr>
          <w:rFonts w:asciiTheme="minorHAnsi" w:hAnsiTheme="minorHAnsi"/>
          <w:b w:val="0"/>
          <w:bCs w:val="0"/>
          <w:i w:val="0"/>
          <w:iCs w:val="0"/>
        </w:rPr>
        <w:t>%</w:t>
      </w:r>
    </w:p>
    <w:p w:rsidR="00191FA4" w:rsidRDefault="00191FA4" w:rsidP="00191FA4">
      <w:pPr>
        <w:pStyle w:val="BodyText"/>
        <w:rPr>
          <w:rFonts w:asciiTheme="minorHAnsi" w:hAnsiTheme="minorHAnsi"/>
          <w:b w:val="0"/>
          <w:bCs w:val="0"/>
          <w:i w:val="0"/>
          <w:iCs w:val="0"/>
        </w:rPr>
      </w:pPr>
      <w:r>
        <w:rPr>
          <w:rFonts w:asciiTheme="minorHAnsi" w:hAnsiTheme="minorHAnsi"/>
          <w:b w:val="0"/>
          <w:bCs w:val="0"/>
          <w:i w:val="0"/>
          <w:iCs w:val="0"/>
        </w:rPr>
        <w:t>Midterm</w:t>
      </w:r>
      <w:r>
        <w:rPr>
          <w:rFonts w:asciiTheme="minorHAnsi" w:hAnsiTheme="minorHAnsi"/>
          <w:b w:val="0"/>
          <w:bCs w:val="0"/>
          <w:i w:val="0"/>
          <w:iCs w:val="0"/>
        </w:rPr>
        <w:tab/>
      </w:r>
      <w:r>
        <w:rPr>
          <w:rFonts w:asciiTheme="minorHAnsi" w:hAnsiTheme="minorHAnsi"/>
          <w:b w:val="0"/>
          <w:bCs w:val="0"/>
          <w:i w:val="0"/>
          <w:iCs w:val="0"/>
        </w:rPr>
        <w:tab/>
      </w:r>
      <w:r>
        <w:rPr>
          <w:rFonts w:asciiTheme="minorHAnsi" w:hAnsiTheme="minorHAnsi"/>
          <w:b w:val="0"/>
          <w:bCs w:val="0"/>
          <w:i w:val="0"/>
          <w:iCs w:val="0"/>
        </w:rPr>
        <w:tab/>
        <w:t>20</w:t>
      </w:r>
      <w:r w:rsidRPr="00FF3245">
        <w:rPr>
          <w:rFonts w:asciiTheme="minorHAnsi" w:hAnsiTheme="minorHAnsi"/>
          <w:b w:val="0"/>
          <w:bCs w:val="0"/>
          <w:i w:val="0"/>
          <w:iCs w:val="0"/>
        </w:rPr>
        <w:t>%</w:t>
      </w:r>
    </w:p>
    <w:p w:rsidR="00191FA4" w:rsidRPr="00FF3245" w:rsidRDefault="00191FA4" w:rsidP="00191FA4">
      <w:pPr>
        <w:pStyle w:val="BodyText"/>
        <w:rPr>
          <w:rFonts w:asciiTheme="minorHAnsi" w:hAnsiTheme="minorHAnsi"/>
          <w:b w:val="0"/>
          <w:bCs w:val="0"/>
          <w:i w:val="0"/>
          <w:iCs w:val="0"/>
        </w:rPr>
      </w:pPr>
      <w:r>
        <w:rPr>
          <w:rFonts w:asciiTheme="minorHAnsi" w:hAnsiTheme="minorHAnsi"/>
          <w:b w:val="0"/>
          <w:bCs w:val="0"/>
          <w:i w:val="0"/>
          <w:iCs w:val="0"/>
        </w:rPr>
        <w:t>Final</w:t>
      </w:r>
      <w:r>
        <w:rPr>
          <w:rFonts w:asciiTheme="minorHAnsi" w:hAnsiTheme="minorHAnsi"/>
          <w:b w:val="0"/>
          <w:bCs w:val="0"/>
          <w:i w:val="0"/>
          <w:iCs w:val="0"/>
        </w:rPr>
        <w:tab/>
      </w:r>
      <w:r>
        <w:rPr>
          <w:rFonts w:asciiTheme="minorHAnsi" w:hAnsiTheme="minorHAnsi"/>
          <w:b w:val="0"/>
          <w:bCs w:val="0"/>
          <w:i w:val="0"/>
          <w:iCs w:val="0"/>
        </w:rPr>
        <w:tab/>
      </w:r>
      <w:r>
        <w:rPr>
          <w:rFonts w:asciiTheme="minorHAnsi" w:hAnsiTheme="minorHAnsi"/>
          <w:b w:val="0"/>
          <w:bCs w:val="0"/>
          <w:i w:val="0"/>
          <w:iCs w:val="0"/>
        </w:rPr>
        <w:tab/>
      </w:r>
      <w:r>
        <w:rPr>
          <w:rFonts w:asciiTheme="minorHAnsi" w:hAnsiTheme="minorHAnsi"/>
          <w:b w:val="0"/>
          <w:bCs w:val="0"/>
          <w:i w:val="0"/>
          <w:iCs w:val="0"/>
        </w:rPr>
        <w:tab/>
        <w:t>20</w:t>
      </w:r>
      <w:r w:rsidRPr="00FF3245">
        <w:rPr>
          <w:rFonts w:asciiTheme="minorHAnsi" w:hAnsiTheme="minorHAnsi"/>
          <w:b w:val="0"/>
          <w:bCs w:val="0"/>
          <w:i w:val="0"/>
          <w:iCs w:val="0"/>
        </w:rPr>
        <w:t>%</w:t>
      </w:r>
    </w:p>
    <w:p w:rsidR="00191FA4" w:rsidRPr="00FF3245" w:rsidRDefault="00191FA4" w:rsidP="00191FA4">
      <w:pPr>
        <w:pStyle w:val="BodyText"/>
        <w:rPr>
          <w:rFonts w:asciiTheme="minorHAnsi" w:hAnsiTheme="minorHAnsi"/>
          <w:b w:val="0"/>
          <w:i w:val="0"/>
        </w:rPr>
      </w:pPr>
    </w:p>
    <w:p w:rsidR="00191FA4" w:rsidRDefault="00191FA4" w:rsidP="00191FA4">
      <w:pPr>
        <w:pStyle w:val="BodyText"/>
        <w:rPr>
          <w:rFonts w:asciiTheme="minorHAnsi" w:hAnsiTheme="minorHAnsi"/>
          <w:b w:val="0"/>
          <w:i w:val="0"/>
        </w:rPr>
      </w:pPr>
      <w:r w:rsidRPr="00282B7A">
        <w:rPr>
          <w:rFonts w:asciiTheme="minorHAnsi" w:hAnsiTheme="minorHAnsi"/>
          <w:i w:val="0"/>
        </w:rPr>
        <w:t>Participation</w:t>
      </w:r>
      <w:r>
        <w:rPr>
          <w:rFonts w:asciiTheme="minorHAnsi" w:hAnsiTheme="minorHAnsi"/>
          <w:b w:val="0"/>
          <w:i w:val="0"/>
        </w:rPr>
        <w:t xml:space="preserve"> – You are expected to engage actively in all class discussions.</w:t>
      </w:r>
    </w:p>
    <w:p w:rsidR="00191FA4" w:rsidRDefault="00191FA4" w:rsidP="00191FA4">
      <w:pPr>
        <w:pStyle w:val="BodyText"/>
        <w:rPr>
          <w:rFonts w:asciiTheme="minorHAnsi" w:hAnsiTheme="minorHAnsi"/>
          <w:b w:val="0"/>
          <w:i w:val="0"/>
        </w:rPr>
      </w:pPr>
    </w:p>
    <w:p w:rsidR="00191FA4" w:rsidRPr="00FF3245" w:rsidRDefault="00191FA4" w:rsidP="00191FA4">
      <w:pPr>
        <w:pStyle w:val="BodyText"/>
        <w:rPr>
          <w:rFonts w:asciiTheme="minorHAnsi" w:hAnsiTheme="minorHAnsi"/>
          <w:b w:val="0"/>
          <w:i w:val="0"/>
        </w:rPr>
      </w:pPr>
      <w:r>
        <w:rPr>
          <w:rFonts w:asciiTheme="minorHAnsi" w:hAnsiTheme="minorHAnsi"/>
          <w:i w:val="0"/>
        </w:rPr>
        <w:t>Presentations</w:t>
      </w:r>
      <w:r>
        <w:rPr>
          <w:rFonts w:asciiTheme="minorHAnsi" w:hAnsiTheme="minorHAnsi"/>
          <w:b w:val="0"/>
          <w:i w:val="0"/>
        </w:rPr>
        <w:t xml:space="preserve"> – You will give two short presentations in class; the first one (assigned by the professor) will serve to introduce the most important people and ideas covered in the course, which we will then examine in greater detail as the semester progresses. The second will be based </w:t>
      </w:r>
      <w:r>
        <w:rPr>
          <w:rFonts w:asciiTheme="minorHAnsi" w:hAnsiTheme="minorHAnsi"/>
          <w:b w:val="0"/>
          <w:i w:val="0"/>
        </w:rPr>
        <w:lastRenderedPageBreak/>
        <w:t xml:space="preserve">on the novel </w:t>
      </w:r>
      <w:r w:rsidRPr="004B155B">
        <w:rPr>
          <w:rFonts w:asciiTheme="minorHAnsi" w:hAnsiTheme="minorHAnsi"/>
          <w:b w:val="0"/>
        </w:rPr>
        <w:t>Death in Vienna</w:t>
      </w:r>
      <w:r>
        <w:rPr>
          <w:rFonts w:asciiTheme="minorHAnsi" w:hAnsiTheme="minorHAnsi"/>
          <w:b w:val="0"/>
          <w:i w:val="0"/>
        </w:rPr>
        <w:t xml:space="preserve"> (instructions for Response #5 and the presentation topic are available in EduCat).</w:t>
      </w:r>
    </w:p>
    <w:p w:rsidR="00191FA4" w:rsidRDefault="00191FA4" w:rsidP="00191FA4">
      <w:pPr>
        <w:pStyle w:val="BodyText"/>
        <w:rPr>
          <w:rFonts w:asciiTheme="minorHAnsi" w:hAnsiTheme="minorHAnsi"/>
          <w:i w:val="0"/>
        </w:rPr>
      </w:pPr>
    </w:p>
    <w:p w:rsidR="00191FA4" w:rsidRDefault="00191FA4" w:rsidP="00191FA4">
      <w:pPr>
        <w:pStyle w:val="BodyText"/>
        <w:rPr>
          <w:rFonts w:asciiTheme="minorHAnsi" w:hAnsiTheme="minorHAnsi"/>
          <w:b w:val="0"/>
          <w:i w:val="0"/>
        </w:rPr>
      </w:pPr>
      <w:r w:rsidRPr="00FF3245">
        <w:rPr>
          <w:rFonts w:asciiTheme="minorHAnsi" w:hAnsiTheme="minorHAnsi"/>
          <w:i w:val="0"/>
        </w:rPr>
        <w:t>Homework/</w:t>
      </w:r>
      <w:r>
        <w:rPr>
          <w:rFonts w:asciiTheme="minorHAnsi" w:hAnsiTheme="minorHAnsi"/>
          <w:i w:val="0"/>
        </w:rPr>
        <w:t>Quizzes/Posts</w:t>
      </w:r>
      <w:r w:rsidRPr="00FF3245">
        <w:rPr>
          <w:rFonts w:asciiTheme="minorHAnsi" w:hAnsiTheme="minorHAnsi"/>
          <w:b w:val="0"/>
          <w:i w:val="0"/>
        </w:rPr>
        <w:t xml:space="preserve"> – You are responsible </w:t>
      </w:r>
      <w:r>
        <w:rPr>
          <w:rFonts w:asciiTheme="minorHAnsi" w:hAnsiTheme="minorHAnsi"/>
          <w:b w:val="0"/>
          <w:i w:val="0"/>
        </w:rPr>
        <w:t>for reading all the materials before</w:t>
      </w:r>
      <w:r w:rsidRPr="00FF3245">
        <w:rPr>
          <w:rFonts w:asciiTheme="minorHAnsi" w:hAnsiTheme="minorHAnsi"/>
          <w:b w:val="0"/>
          <w:i w:val="0"/>
        </w:rPr>
        <w:t xml:space="preserve"> the day they are to be discussed.</w:t>
      </w:r>
      <w:r>
        <w:rPr>
          <w:rFonts w:asciiTheme="minorHAnsi" w:hAnsiTheme="minorHAnsi"/>
          <w:b w:val="0"/>
          <w:i w:val="0"/>
        </w:rPr>
        <w:t xml:space="preserve"> Quizzes, free-writes and posts (in EduCat) will be used to evaluate students’ work.</w:t>
      </w:r>
    </w:p>
    <w:p w:rsidR="00191FA4" w:rsidRPr="00FF3245" w:rsidRDefault="00191FA4" w:rsidP="00191FA4">
      <w:pPr>
        <w:pStyle w:val="BodyText"/>
        <w:rPr>
          <w:rFonts w:asciiTheme="minorHAnsi" w:hAnsiTheme="minorHAnsi"/>
          <w:b w:val="0"/>
          <w:i w:val="0"/>
        </w:rPr>
      </w:pPr>
    </w:p>
    <w:p w:rsidR="00191FA4" w:rsidRPr="00FF3245" w:rsidRDefault="00191FA4" w:rsidP="00191FA4">
      <w:pPr>
        <w:pStyle w:val="BodyText"/>
        <w:rPr>
          <w:rFonts w:asciiTheme="minorHAnsi" w:hAnsiTheme="minorHAnsi"/>
          <w:b w:val="0"/>
          <w:i w:val="0"/>
        </w:rPr>
      </w:pPr>
      <w:r w:rsidRPr="00FF3245">
        <w:rPr>
          <w:rFonts w:asciiTheme="minorHAnsi" w:hAnsiTheme="minorHAnsi"/>
          <w:i w:val="0"/>
        </w:rPr>
        <w:t>Responses</w:t>
      </w:r>
      <w:r>
        <w:rPr>
          <w:rFonts w:asciiTheme="minorHAnsi" w:hAnsiTheme="minorHAnsi"/>
          <w:b w:val="0"/>
          <w:i w:val="0"/>
        </w:rPr>
        <w:t xml:space="preserve"> – Y</w:t>
      </w:r>
      <w:r w:rsidRPr="00FF3245">
        <w:rPr>
          <w:rFonts w:asciiTheme="minorHAnsi" w:hAnsiTheme="minorHAnsi"/>
          <w:b w:val="0"/>
          <w:i w:val="0"/>
        </w:rPr>
        <w:t xml:space="preserve">ou will </w:t>
      </w:r>
      <w:r>
        <w:rPr>
          <w:rFonts w:asciiTheme="minorHAnsi" w:hAnsiTheme="minorHAnsi"/>
          <w:b w:val="0"/>
          <w:i w:val="0"/>
        </w:rPr>
        <w:t>write five response papers</w:t>
      </w:r>
      <w:r w:rsidRPr="00FF3245">
        <w:rPr>
          <w:rFonts w:asciiTheme="minorHAnsi" w:hAnsiTheme="minorHAnsi"/>
          <w:b w:val="0"/>
          <w:i w:val="0"/>
        </w:rPr>
        <w:t xml:space="preserve"> to be </w:t>
      </w:r>
      <w:r>
        <w:rPr>
          <w:rFonts w:asciiTheme="minorHAnsi" w:hAnsiTheme="minorHAnsi"/>
          <w:b w:val="0"/>
          <w:i w:val="0"/>
        </w:rPr>
        <w:t xml:space="preserve">submitted online in EduCat </w:t>
      </w:r>
      <w:r w:rsidRPr="00FF3245">
        <w:rPr>
          <w:rFonts w:asciiTheme="minorHAnsi" w:hAnsiTheme="minorHAnsi"/>
          <w:b w:val="0"/>
          <w:i w:val="0"/>
        </w:rPr>
        <w:t>befo</w:t>
      </w:r>
      <w:r>
        <w:rPr>
          <w:rFonts w:asciiTheme="minorHAnsi" w:hAnsiTheme="minorHAnsi"/>
          <w:b w:val="0"/>
          <w:i w:val="0"/>
        </w:rPr>
        <w:t>re the beginning of class. Responses one and three</w:t>
      </w:r>
      <w:r w:rsidRPr="00FF3245">
        <w:rPr>
          <w:rFonts w:asciiTheme="minorHAnsi" w:hAnsiTheme="minorHAnsi"/>
          <w:b w:val="0"/>
          <w:i w:val="0"/>
        </w:rPr>
        <w:t xml:space="preserve"> will explore an idea or issue from the assigned readings</w:t>
      </w:r>
      <w:r>
        <w:rPr>
          <w:rFonts w:asciiTheme="minorHAnsi" w:hAnsiTheme="minorHAnsi"/>
          <w:b w:val="0"/>
          <w:i w:val="0"/>
        </w:rPr>
        <w:t xml:space="preserve"> and responses two, four and five have specific topics/instructions (available in EduCat)</w:t>
      </w:r>
      <w:r w:rsidRPr="00FF3245">
        <w:rPr>
          <w:rFonts w:asciiTheme="minorHAnsi" w:hAnsiTheme="minorHAnsi"/>
          <w:b w:val="0"/>
          <w:i w:val="0"/>
        </w:rPr>
        <w:t xml:space="preserve">. Responses should be </w:t>
      </w:r>
      <w:r w:rsidRPr="00FF3245">
        <w:rPr>
          <w:rFonts w:asciiTheme="minorHAnsi" w:hAnsiTheme="minorHAnsi"/>
          <w:i w:val="0"/>
          <w:u w:val="single"/>
        </w:rPr>
        <w:t>no less than</w:t>
      </w:r>
      <w:r w:rsidRPr="00FF3245">
        <w:rPr>
          <w:rFonts w:asciiTheme="minorHAnsi" w:hAnsiTheme="minorHAnsi"/>
          <w:b w:val="0"/>
          <w:i w:val="0"/>
        </w:rPr>
        <w:t xml:space="preserve"> </w:t>
      </w:r>
      <w:r>
        <w:rPr>
          <w:rFonts w:asciiTheme="minorHAnsi" w:hAnsiTheme="minorHAnsi"/>
          <w:b w:val="0"/>
          <w:i w:val="0"/>
        </w:rPr>
        <w:t>350 words and should be typed and</w:t>
      </w:r>
      <w:r w:rsidRPr="00FF3245">
        <w:rPr>
          <w:rFonts w:asciiTheme="minorHAnsi" w:hAnsiTheme="minorHAnsi"/>
          <w:b w:val="0"/>
          <w:i w:val="0"/>
        </w:rPr>
        <w:t xml:space="preserve"> double spaced.</w:t>
      </w:r>
    </w:p>
    <w:p w:rsidR="00191FA4" w:rsidRPr="00FF3245" w:rsidRDefault="00191FA4" w:rsidP="00191FA4">
      <w:pPr>
        <w:pStyle w:val="BodyText"/>
        <w:rPr>
          <w:rFonts w:asciiTheme="minorHAnsi" w:hAnsiTheme="minorHAnsi"/>
          <w:b w:val="0"/>
          <w:i w:val="0"/>
        </w:rPr>
      </w:pPr>
    </w:p>
    <w:p w:rsidR="00191FA4" w:rsidRDefault="00191FA4" w:rsidP="00191FA4">
      <w:pPr>
        <w:pStyle w:val="BodyText"/>
        <w:rPr>
          <w:rFonts w:asciiTheme="minorHAnsi" w:hAnsiTheme="minorHAnsi"/>
          <w:b w:val="0"/>
          <w:i w:val="0"/>
        </w:rPr>
      </w:pPr>
      <w:r w:rsidRPr="00FF3245">
        <w:rPr>
          <w:rFonts w:asciiTheme="minorHAnsi" w:hAnsiTheme="minorHAnsi"/>
          <w:i w:val="0"/>
        </w:rPr>
        <w:t xml:space="preserve">Midterm – </w:t>
      </w:r>
      <w:r w:rsidRPr="00FF3245">
        <w:rPr>
          <w:rFonts w:asciiTheme="minorHAnsi" w:hAnsiTheme="minorHAnsi"/>
          <w:b w:val="0"/>
          <w:i w:val="0"/>
        </w:rPr>
        <w:t>The midterm will take pla</w:t>
      </w:r>
      <w:r>
        <w:rPr>
          <w:rFonts w:asciiTheme="minorHAnsi" w:hAnsiTheme="minorHAnsi"/>
          <w:b w:val="0"/>
          <w:i w:val="0"/>
        </w:rPr>
        <w:t>ce in class on Thursday, February 27</w:t>
      </w:r>
      <w:r w:rsidRPr="00FF3245">
        <w:rPr>
          <w:rFonts w:asciiTheme="minorHAnsi" w:hAnsiTheme="minorHAnsi"/>
          <w:b w:val="0"/>
          <w:i w:val="0"/>
        </w:rPr>
        <w:t>.</w:t>
      </w:r>
    </w:p>
    <w:p w:rsidR="00191FA4" w:rsidRPr="00FF3245" w:rsidRDefault="00191FA4" w:rsidP="00191FA4">
      <w:pPr>
        <w:pStyle w:val="BodyText"/>
        <w:rPr>
          <w:rFonts w:asciiTheme="minorHAnsi" w:hAnsiTheme="minorHAnsi"/>
          <w:i w:val="0"/>
        </w:rPr>
      </w:pPr>
    </w:p>
    <w:p w:rsidR="00191FA4" w:rsidRPr="00FF3245" w:rsidRDefault="00191FA4" w:rsidP="00191FA4">
      <w:pPr>
        <w:pStyle w:val="BodyText"/>
        <w:rPr>
          <w:rFonts w:asciiTheme="minorHAnsi" w:hAnsiTheme="minorHAnsi"/>
          <w:b w:val="0"/>
          <w:i w:val="0"/>
        </w:rPr>
      </w:pPr>
      <w:r w:rsidRPr="00FF3245">
        <w:rPr>
          <w:rFonts w:asciiTheme="minorHAnsi" w:hAnsiTheme="minorHAnsi"/>
          <w:i w:val="0"/>
        </w:rPr>
        <w:t>Final</w:t>
      </w:r>
      <w:r w:rsidRPr="00FF3245">
        <w:rPr>
          <w:rFonts w:asciiTheme="minorHAnsi" w:hAnsiTheme="minorHAnsi"/>
          <w:b w:val="0"/>
          <w:i w:val="0"/>
        </w:rPr>
        <w:t xml:space="preserve"> – The final exam will t</w:t>
      </w:r>
      <w:r>
        <w:rPr>
          <w:rFonts w:asciiTheme="minorHAnsi" w:hAnsiTheme="minorHAnsi"/>
          <w:b w:val="0"/>
          <w:i w:val="0"/>
        </w:rPr>
        <w:t>ake place on</w:t>
      </w:r>
      <w:r w:rsidRPr="00104650">
        <w:t xml:space="preserve"> </w:t>
      </w:r>
      <w:r w:rsidRPr="00104650">
        <w:rPr>
          <w:rFonts w:asciiTheme="minorHAnsi" w:hAnsiTheme="minorHAnsi"/>
          <w:b w:val="0"/>
          <w:i w:val="0"/>
        </w:rPr>
        <w:t>Thursday, May 1 from 4-5:50.</w:t>
      </w:r>
    </w:p>
    <w:p w:rsidR="00191FA4" w:rsidRPr="00FF3245" w:rsidRDefault="00191FA4" w:rsidP="00191FA4">
      <w:pPr>
        <w:pStyle w:val="BodyText"/>
        <w:rPr>
          <w:rFonts w:asciiTheme="minorHAnsi" w:hAnsiTheme="minorHAnsi"/>
          <w:b w:val="0"/>
          <w:i w:val="0"/>
        </w:rPr>
      </w:pPr>
    </w:p>
    <w:p w:rsidR="00191FA4" w:rsidRPr="00FF3245" w:rsidRDefault="00191FA4" w:rsidP="00191FA4">
      <w:pPr>
        <w:pStyle w:val="BodyText"/>
        <w:rPr>
          <w:rFonts w:asciiTheme="minorHAnsi" w:hAnsiTheme="minorHAnsi"/>
          <w:b w:val="0"/>
          <w:i w:val="0"/>
        </w:rPr>
      </w:pPr>
    </w:p>
    <w:p w:rsidR="00191FA4" w:rsidRPr="00FF3245" w:rsidRDefault="00191FA4" w:rsidP="00191FA4">
      <w:pPr>
        <w:pStyle w:val="Heading1"/>
        <w:rPr>
          <w:rFonts w:asciiTheme="minorHAnsi" w:hAnsiTheme="minorHAnsi"/>
          <w:bCs w:val="0"/>
        </w:rPr>
      </w:pPr>
      <w:r w:rsidRPr="00FF3245">
        <w:rPr>
          <w:rFonts w:asciiTheme="minorHAnsi" w:hAnsiTheme="minorHAnsi"/>
          <w:bCs w:val="0"/>
        </w:rPr>
        <w:t>DISABILITY SERVICES</w:t>
      </w:r>
    </w:p>
    <w:p w:rsidR="00191FA4" w:rsidRPr="00FF3245" w:rsidRDefault="00191FA4" w:rsidP="00191FA4">
      <w:r w:rsidRPr="00FF3245">
        <w:t xml:space="preserve">If you have a need for disability-related accommodations or services, please inform the Coordinator of Disability Services in the Disability Services Office at 2001 C. B. Hedgcock (227-1700).  Reasonable and effective accommodations and services will be provided to students if requests are made in a timely manner, with appropriate documentation, in accordance with federal, state, and University guidelines.  </w:t>
      </w:r>
    </w:p>
    <w:p w:rsidR="00191FA4" w:rsidRPr="00FF3245" w:rsidRDefault="00191FA4" w:rsidP="00191FA4"/>
    <w:p w:rsidR="00191FA4" w:rsidRDefault="00191FA4" w:rsidP="00191FA4">
      <w:pPr>
        <w:spacing w:after="200" w:line="276" w:lineRule="auto"/>
      </w:pPr>
      <w:r>
        <w:br w:type="page"/>
      </w:r>
    </w:p>
    <w:p w:rsidR="00191FA4" w:rsidRPr="00FF3245" w:rsidRDefault="00191FA4" w:rsidP="00191FA4">
      <w:pPr>
        <w:jc w:val="center"/>
        <w:rPr>
          <w:b/>
          <w:u w:val="single"/>
        </w:rPr>
      </w:pPr>
      <w:r w:rsidRPr="00FF3245">
        <w:rPr>
          <w:b/>
          <w:u w:val="single"/>
        </w:rPr>
        <w:lastRenderedPageBreak/>
        <w:t>Weekly Schedule</w:t>
      </w:r>
    </w:p>
    <w:p w:rsidR="00191FA4" w:rsidRPr="00833599" w:rsidRDefault="00191FA4" w:rsidP="00191FA4">
      <w:pPr>
        <w:pStyle w:val="NoSpacing"/>
        <w:rPr>
          <w:b/>
          <w:sz w:val="24"/>
          <w:szCs w:val="24"/>
        </w:rPr>
      </w:pPr>
      <w:r w:rsidRPr="00FF3245">
        <w:rPr>
          <w:b/>
          <w:sz w:val="24"/>
          <w:szCs w:val="24"/>
        </w:rPr>
        <w:t>Week 1</w:t>
      </w:r>
    </w:p>
    <w:tbl>
      <w:tblPr>
        <w:tblStyle w:val="TableGrid"/>
        <w:tblW w:w="0" w:type="auto"/>
        <w:tblLook w:val="04A0" w:firstRow="1" w:lastRow="0" w:firstColumn="1" w:lastColumn="0" w:noHBand="0" w:noVBand="1"/>
      </w:tblPr>
      <w:tblGrid>
        <w:gridCol w:w="1368"/>
        <w:gridCol w:w="4140"/>
        <w:gridCol w:w="4068"/>
      </w:tblGrid>
      <w:tr w:rsidR="00191FA4" w:rsidTr="00BF4A4A">
        <w:tc>
          <w:tcPr>
            <w:tcW w:w="1368" w:type="dxa"/>
          </w:tcPr>
          <w:p w:rsidR="00191FA4" w:rsidRDefault="00191FA4" w:rsidP="00BF4A4A">
            <w:pPr>
              <w:pStyle w:val="NoSpacing"/>
              <w:rPr>
                <w:sz w:val="24"/>
                <w:szCs w:val="24"/>
              </w:rPr>
            </w:pPr>
            <w:r>
              <w:rPr>
                <w:sz w:val="24"/>
                <w:szCs w:val="24"/>
              </w:rPr>
              <w:t>Jan. 14</w:t>
            </w:r>
          </w:p>
        </w:tc>
        <w:tc>
          <w:tcPr>
            <w:tcW w:w="4140" w:type="dxa"/>
          </w:tcPr>
          <w:p w:rsidR="00191FA4" w:rsidRDefault="00191FA4" w:rsidP="00BF4A4A">
            <w:pPr>
              <w:pStyle w:val="NoSpacing"/>
              <w:rPr>
                <w:sz w:val="24"/>
                <w:szCs w:val="24"/>
              </w:rPr>
            </w:pPr>
            <w:r>
              <w:rPr>
                <w:sz w:val="24"/>
                <w:szCs w:val="24"/>
              </w:rPr>
              <w:t>Introduction</w:t>
            </w:r>
          </w:p>
        </w:tc>
        <w:tc>
          <w:tcPr>
            <w:tcW w:w="4068" w:type="dxa"/>
          </w:tcPr>
          <w:p w:rsidR="00191FA4" w:rsidRDefault="00191FA4" w:rsidP="00BF4A4A">
            <w:pPr>
              <w:pStyle w:val="NoSpacing"/>
              <w:rPr>
                <w:sz w:val="24"/>
                <w:szCs w:val="24"/>
              </w:rPr>
            </w:pPr>
          </w:p>
        </w:tc>
      </w:tr>
      <w:tr w:rsidR="00191FA4" w:rsidTr="00BF4A4A">
        <w:tc>
          <w:tcPr>
            <w:tcW w:w="1368" w:type="dxa"/>
          </w:tcPr>
          <w:p w:rsidR="00191FA4" w:rsidRDefault="00191FA4" w:rsidP="00BF4A4A">
            <w:pPr>
              <w:pStyle w:val="NoSpacing"/>
              <w:rPr>
                <w:sz w:val="24"/>
                <w:szCs w:val="24"/>
              </w:rPr>
            </w:pPr>
            <w:r>
              <w:rPr>
                <w:sz w:val="24"/>
                <w:szCs w:val="24"/>
              </w:rPr>
              <w:t>Jan. 16</w:t>
            </w:r>
          </w:p>
        </w:tc>
        <w:tc>
          <w:tcPr>
            <w:tcW w:w="4140" w:type="dxa"/>
          </w:tcPr>
          <w:p w:rsidR="00191FA4" w:rsidRDefault="00191FA4" w:rsidP="00BF4A4A">
            <w:pPr>
              <w:pStyle w:val="NoSpacing"/>
              <w:rPr>
                <w:sz w:val="24"/>
                <w:szCs w:val="24"/>
              </w:rPr>
            </w:pPr>
            <w:r>
              <w:rPr>
                <w:sz w:val="24"/>
                <w:szCs w:val="24"/>
              </w:rPr>
              <w:t xml:space="preserve">Film: </w:t>
            </w:r>
            <w:r w:rsidRPr="00377601">
              <w:rPr>
                <w:i/>
                <w:sz w:val="24"/>
                <w:szCs w:val="24"/>
              </w:rPr>
              <w:t>The Third Man</w:t>
            </w:r>
            <w:r>
              <w:rPr>
                <w:sz w:val="24"/>
                <w:szCs w:val="24"/>
              </w:rPr>
              <w:t xml:space="preserve"> (1949) 104</w:t>
            </w:r>
          </w:p>
        </w:tc>
        <w:tc>
          <w:tcPr>
            <w:tcW w:w="4068" w:type="dxa"/>
          </w:tcPr>
          <w:p w:rsidR="00191FA4" w:rsidRDefault="00191FA4" w:rsidP="00BF4A4A">
            <w:pPr>
              <w:pStyle w:val="NoSpacing"/>
              <w:rPr>
                <w:sz w:val="24"/>
                <w:szCs w:val="24"/>
              </w:rPr>
            </w:pPr>
            <w:r w:rsidRPr="00FF3245">
              <w:rPr>
                <w:i/>
                <w:sz w:val="24"/>
                <w:szCs w:val="24"/>
              </w:rPr>
              <w:t>Vienna: Past in the Present</w:t>
            </w:r>
            <w:r>
              <w:rPr>
                <w:sz w:val="24"/>
                <w:szCs w:val="24"/>
              </w:rPr>
              <w:t>, pp. 5-29</w:t>
            </w:r>
          </w:p>
        </w:tc>
      </w:tr>
    </w:tbl>
    <w:p w:rsidR="00191FA4" w:rsidRDefault="00191FA4" w:rsidP="00191FA4">
      <w:pPr>
        <w:pStyle w:val="NoSpacing"/>
        <w:rPr>
          <w:b/>
          <w:sz w:val="24"/>
          <w:szCs w:val="24"/>
        </w:rPr>
      </w:pPr>
    </w:p>
    <w:p w:rsidR="00191FA4" w:rsidRPr="00833599" w:rsidRDefault="00191FA4" w:rsidP="00191FA4">
      <w:pPr>
        <w:pStyle w:val="NoSpacing"/>
        <w:rPr>
          <w:b/>
          <w:sz w:val="24"/>
          <w:szCs w:val="24"/>
        </w:rPr>
      </w:pPr>
      <w:r w:rsidRPr="00FF3245">
        <w:rPr>
          <w:b/>
          <w:sz w:val="24"/>
          <w:szCs w:val="24"/>
        </w:rPr>
        <w:t>Week 2</w:t>
      </w:r>
    </w:p>
    <w:tbl>
      <w:tblPr>
        <w:tblStyle w:val="TableGrid"/>
        <w:tblW w:w="0" w:type="auto"/>
        <w:tblLook w:val="04A0" w:firstRow="1" w:lastRow="0" w:firstColumn="1" w:lastColumn="0" w:noHBand="0" w:noVBand="1"/>
      </w:tblPr>
      <w:tblGrid>
        <w:gridCol w:w="1368"/>
        <w:gridCol w:w="4140"/>
        <w:gridCol w:w="4068"/>
      </w:tblGrid>
      <w:tr w:rsidR="00191FA4" w:rsidTr="00BF4A4A">
        <w:tc>
          <w:tcPr>
            <w:tcW w:w="1368" w:type="dxa"/>
          </w:tcPr>
          <w:p w:rsidR="00191FA4" w:rsidRDefault="00191FA4" w:rsidP="00BF4A4A">
            <w:pPr>
              <w:pStyle w:val="NoSpacing"/>
              <w:rPr>
                <w:sz w:val="24"/>
                <w:szCs w:val="24"/>
              </w:rPr>
            </w:pPr>
            <w:r>
              <w:rPr>
                <w:sz w:val="24"/>
                <w:szCs w:val="24"/>
              </w:rPr>
              <w:t>Jan. 21</w:t>
            </w:r>
          </w:p>
        </w:tc>
        <w:tc>
          <w:tcPr>
            <w:tcW w:w="4140" w:type="dxa"/>
          </w:tcPr>
          <w:p w:rsidR="00191FA4" w:rsidRDefault="00191FA4" w:rsidP="00BF4A4A">
            <w:pPr>
              <w:pStyle w:val="NoSpacing"/>
              <w:rPr>
                <w:sz w:val="24"/>
                <w:szCs w:val="24"/>
              </w:rPr>
            </w:pPr>
            <w:r>
              <w:rPr>
                <w:sz w:val="24"/>
                <w:szCs w:val="24"/>
              </w:rPr>
              <w:t xml:space="preserve">Discussion of </w:t>
            </w:r>
            <w:r w:rsidRPr="00377601">
              <w:rPr>
                <w:i/>
                <w:sz w:val="24"/>
                <w:szCs w:val="24"/>
              </w:rPr>
              <w:t>The Third Man</w:t>
            </w:r>
          </w:p>
          <w:p w:rsidR="00191FA4" w:rsidRDefault="00191FA4" w:rsidP="00BF4A4A">
            <w:pPr>
              <w:pStyle w:val="NoSpacing"/>
              <w:rPr>
                <w:sz w:val="24"/>
                <w:szCs w:val="24"/>
              </w:rPr>
            </w:pPr>
            <w:r>
              <w:rPr>
                <w:sz w:val="24"/>
                <w:szCs w:val="24"/>
              </w:rPr>
              <w:t>Crime fiction</w:t>
            </w:r>
          </w:p>
        </w:tc>
        <w:tc>
          <w:tcPr>
            <w:tcW w:w="4068" w:type="dxa"/>
          </w:tcPr>
          <w:p w:rsidR="00191FA4" w:rsidRDefault="00191FA4" w:rsidP="00BF4A4A">
            <w:pPr>
              <w:pStyle w:val="NoSpacing"/>
              <w:rPr>
                <w:sz w:val="24"/>
                <w:szCs w:val="24"/>
              </w:rPr>
            </w:pPr>
            <w:r w:rsidRPr="00FF3245">
              <w:rPr>
                <w:sz w:val="24"/>
                <w:szCs w:val="24"/>
              </w:rPr>
              <w:t>Auguste Groner, “The Golden Bullet”</w:t>
            </w:r>
          </w:p>
          <w:p w:rsidR="00191FA4" w:rsidRDefault="00191FA4" w:rsidP="00BF4A4A">
            <w:pPr>
              <w:pStyle w:val="NoSpacing"/>
              <w:rPr>
                <w:sz w:val="24"/>
                <w:szCs w:val="24"/>
              </w:rPr>
            </w:pPr>
            <w:r w:rsidRPr="00FF3245">
              <w:rPr>
                <w:sz w:val="24"/>
                <w:szCs w:val="24"/>
              </w:rPr>
              <w:t xml:space="preserve">Hanns Gross, </w:t>
            </w:r>
            <w:r w:rsidRPr="00FF3245">
              <w:rPr>
                <w:i/>
                <w:sz w:val="24"/>
                <w:szCs w:val="24"/>
              </w:rPr>
              <w:t>Kriminalistik</w:t>
            </w:r>
            <w:r>
              <w:rPr>
                <w:i/>
                <w:sz w:val="24"/>
                <w:szCs w:val="24"/>
              </w:rPr>
              <w:t xml:space="preserve">, </w:t>
            </w:r>
            <w:r>
              <w:rPr>
                <w:sz w:val="24"/>
                <w:szCs w:val="24"/>
              </w:rPr>
              <w:t>pp. 1</w:t>
            </w:r>
            <w:r w:rsidRPr="004606F1">
              <w:rPr>
                <w:sz w:val="24"/>
                <w:szCs w:val="24"/>
              </w:rPr>
              <w:t>-</w:t>
            </w:r>
            <w:r>
              <w:rPr>
                <w:sz w:val="24"/>
                <w:szCs w:val="24"/>
              </w:rPr>
              <w:t>19</w:t>
            </w:r>
          </w:p>
        </w:tc>
      </w:tr>
      <w:tr w:rsidR="00191FA4" w:rsidTr="00BF4A4A">
        <w:tc>
          <w:tcPr>
            <w:tcW w:w="1368" w:type="dxa"/>
          </w:tcPr>
          <w:p w:rsidR="00191FA4" w:rsidRDefault="00191FA4" w:rsidP="00BF4A4A">
            <w:pPr>
              <w:pStyle w:val="NoSpacing"/>
              <w:rPr>
                <w:sz w:val="24"/>
                <w:szCs w:val="24"/>
              </w:rPr>
            </w:pPr>
            <w:r>
              <w:rPr>
                <w:sz w:val="24"/>
                <w:szCs w:val="24"/>
              </w:rPr>
              <w:t>Jan. 23</w:t>
            </w:r>
          </w:p>
        </w:tc>
        <w:tc>
          <w:tcPr>
            <w:tcW w:w="4140" w:type="dxa"/>
          </w:tcPr>
          <w:p w:rsidR="00191FA4" w:rsidRDefault="00191FA4" w:rsidP="00BF4A4A">
            <w:pPr>
              <w:pStyle w:val="NoSpacing"/>
              <w:rPr>
                <w:sz w:val="24"/>
                <w:szCs w:val="24"/>
              </w:rPr>
            </w:pPr>
            <w:r>
              <w:rPr>
                <w:sz w:val="24"/>
                <w:szCs w:val="24"/>
              </w:rPr>
              <w:t>Criminology</w:t>
            </w:r>
          </w:p>
          <w:p w:rsidR="00191FA4" w:rsidRDefault="00191FA4" w:rsidP="00BF4A4A">
            <w:pPr>
              <w:pStyle w:val="NoSpacing"/>
              <w:rPr>
                <w:sz w:val="24"/>
                <w:szCs w:val="24"/>
              </w:rPr>
            </w:pPr>
            <w:r>
              <w:rPr>
                <w:sz w:val="24"/>
                <w:szCs w:val="24"/>
              </w:rPr>
              <w:t>Presentations</w:t>
            </w:r>
          </w:p>
        </w:tc>
        <w:tc>
          <w:tcPr>
            <w:tcW w:w="4068" w:type="dxa"/>
          </w:tcPr>
          <w:p w:rsidR="00191FA4" w:rsidRDefault="00191FA4" w:rsidP="00BF4A4A">
            <w:pPr>
              <w:pStyle w:val="NoSpacing"/>
              <w:rPr>
                <w:sz w:val="24"/>
                <w:szCs w:val="24"/>
              </w:rPr>
            </w:pPr>
            <w:r w:rsidRPr="00FF3245">
              <w:rPr>
                <w:i/>
                <w:sz w:val="24"/>
                <w:szCs w:val="24"/>
              </w:rPr>
              <w:t>Vienna:</w:t>
            </w:r>
            <w:r>
              <w:rPr>
                <w:i/>
                <w:sz w:val="24"/>
                <w:szCs w:val="24"/>
              </w:rPr>
              <w:t xml:space="preserve"> PitP</w:t>
            </w:r>
            <w:r>
              <w:rPr>
                <w:sz w:val="24"/>
                <w:szCs w:val="24"/>
              </w:rPr>
              <w:t>, pp. 30-45</w:t>
            </w:r>
          </w:p>
          <w:p w:rsidR="00191FA4" w:rsidRDefault="00191FA4" w:rsidP="00BF4A4A">
            <w:pPr>
              <w:pStyle w:val="NoSpacing"/>
              <w:rPr>
                <w:sz w:val="24"/>
                <w:szCs w:val="24"/>
              </w:rPr>
            </w:pPr>
            <w:r w:rsidRPr="00FF3245">
              <w:rPr>
                <w:sz w:val="24"/>
                <w:szCs w:val="24"/>
              </w:rPr>
              <w:t xml:space="preserve">Hanns Gross, </w:t>
            </w:r>
            <w:r w:rsidRPr="00FF3245">
              <w:rPr>
                <w:i/>
                <w:sz w:val="24"/>
                <w:szCs w:val="24"/>
              </w:rPr>
              <w:t>Kriminalistik</w:t>
            </w:r>
            <w:r>
              <w:rPr>
                <w:i/>
                <w:sz w:val="24"/>
                <w:szCs w:val="24"/>
              </w:rPr>
              <w:t xml:space="preserve">, </w:t>
            </w:r>
            <w:r>
              <w:rPr>
                <w:sz w:val="24"/>
                <w:szCs w:val="24"/>
              </w:rPr>
              <w:t>pp. 19</w:t>
            </w:r>
            <w:r w:rsidRPr="004606F1">
              <w:rPr>
                <w:sz w:val="24"/>
                <w:szCs w:val="24"/>
              </w:rPr>
              <w:t>-</w:t>
            </w:r>
            <w:r>
              <w:rPr>
                <w:sz w:val="24"/>
                <w:szCs w:val="24"/>
              </w:rPr>
              <w:t>32</w:t>
            </w:r>
          </w:p>
          <w:p w:rsidR="00191FA4" w:rsidRDefault="00191FA4" w:rsidP="00BF4A4A">
            <w:pPr>
              <w:pStyle w:val="NoSpacing"/>
              <w:rPr>
                <w:sz w:val="24"/>
                <w:szCs w:val="24"/>
              </w:rPr>
            </w:pPr>
            <w:r w:rsidRPr="00E674AF">
              <w:rPr>
                <w:b/>
                <w:sz w:val="24"/>
                <w:szCs w:val="24"/>
              </w:rPr>
              <w:t>Response 1</w:t>
            </w:r>
          </w:p>
        </w:tc>
      </w:tr>
    </w:tbl>
    <w:p w:rsidR="00191FA4" w:rsidRDefault="00191FA4" w:rsidP="00191FA4">
      <w:pPr>
        <w:pStyle w:val="NoSpacing"/>
        <w:rPr>
          <w:b/>
          <w:sz w:val="24"/>
          <w:szCs w:val="24"/>
        </w:rPr>
      </w:pPr>
    </w:p>
    <w:p w:rsidR="00191FA4" w:rsidRPr="00513B9C" w:rsidRDefault="00191FA4" w:rsidP="00191FA4">
      <w:pPr>
        <w:pStyle w:val="NoSpacing"/>
        <w:rPr>
          <w:b/>
          <w:sz w:val="24"/>
          <w:szCs w:val="24"/>
        </w:rPr>
      </w:pPr>
      <w:r>
        <w:rPr>
          <w:b/>
          <w:sz w:val="24"/>
          <w:szCs w:val="24"/>
        </w:rPr>
        <w:t>Week 3</w:t>
      </w:r>
    </w:p>
    <w:tbl>
      <w:tblPr>
        <w:tblStyle w:val="TableGrid"/>
        <w:tblW w:w="0" w:type="auto"/>
        <w:tblLook w:val="04A0" w:firstRow="1" w:lastRow="0" w:firstColumn="1" w:lastColumn="0" w:noHBand="0" w:noVBand="1"/>
      </w:tblPr>
      <w:tblGrid>
        <w:gridCol w:w="1368"/>
        <w:gridCol w:w="4140"/>
        <w:gridCol w:w="4068"/>
      </w:tblGrid>
      <w:tr w:rsidR="00191FA4" w:rsidTr="00BF4A4A">
        <w:tc>
          <w:tcPr>
            <w:tcW w:w="1368" w:type="dxa"/>
          </w:tcPr>
          <w:p w:rsidR="00191FA4" w:rsidRDefault="00191FA4" w:rsidP="00BF4A4A">
            <w:pPr>
              <w:pStyle w:val="NoSpacing"/>
              <w:rPr>
                <w:sz w:val="24"/>
                <w:szCs w:val="24"/>
              </w:rPr>
            </w:pPr>
            <w:r>
              <w:rPr>
                <w:sz w:val="24"/>
                <w:szCs w:val="24"/>
              </w:rPr>
              <w:t>Jan. 28</w:t>
            </w:r>
          </w:p>
        </w:tc>
        <w:tc>
          <w:tcPr>
            <w:tcW w:w="4140" w:type="dxa"/>
          </w:tcPr>
          <w:p w:rsidR="00191FA4" w:rsidRDefault="00191FA4" w:rsidP="00BF4A4A">
            <w:pPr>
              <w:pStyle w:val="NoSpacing"/>
              <w:rPr>
                <w:sz w:val="24"/>
                <w:szCs w:val="24"/>
              </w:rPr>
            </w:pPr>
            <w:r>
              <w:rPr>
                <w:sz w:val="24"/>
                <w:szCs w:val="24"/>
              </w:rPr>
              <w:t>Turn of the century Vienna</w:t>
            </w:r>
          </w:p>
          <w:p w:rsidR="00191FA4" w:rsidRDefault="00191FA4" w:rsidP="00BF4A4A">
            <w:pPr>
              <w:pStyle w:val="NoSpacing"/>
              <w:rPr>
                <w:sz w:val="24"/>
                <w:szCs w:val="24"/>
              </w:rPr>
            </w:pPr>
            <w:r>
              <w:rPr>
                <w:sz w:val="24"/>
                <w:szCs w:val="24"/>
              </w:rPr>
              <w:t>Presentations</w:t>
            </w:r>
          </w:p>
        </w:tc>
        <w:tc>
          <w:tcPr>
            <w:tcW w:w="4068" w:type="dxa"/>
          </w:tcPr>
          <w:p w:rsidR="00191FA4" w:rsidRDefault="00191FA4" w:rsidP="00BF4A4A">
            <w:pPr>
              <w:pStyle w:val="NoSpacing"/>
              <w:rPr>
                <w:sz w:val="24"/>
                <w:szCs w:val="24"/>
              </w:rPr>
            </w:pPr>
            <w:r>
              <w:rPr>
                <w:i/>
                <w:sz w:val="24"/>
                <w:szCs w:val="24"/>
              </w:rPr>
              <w:t>Vienna: PitP</w:t>
            </w:r>
            <w:r>
              <w:rPr>
                <w:sz w:val="24"/>
                <w:szCs w:val="24"/>
              </w:rPr>
              <w:t>, pp. 46-61</w:t>
            </w:r>
          </w:p>
          <w:p w:rsidR="00191FA4" w:rsidRPr="00575028" w:rsidRDefault="00191FA4" w:rsidP="00BF4A4A">
            <w:pPr>
              <w:pStyle w:val="NoSpacing"/>
              <w:rPr>
                <w:sz w:val="24"/>
                <w:szCs w:val="24"/>
              </w:rPr>
            </w:pPr>
            <w:r w:rsidRPr="00FF3245">
              <w:rPr>
                <w:sz w:val="24"/>
                <w:szCs w:val="24"/>
              </w:rPr>
              <w:t xml:space="preserve">Jones, </w:t>
            </w:r>
            <w:r w:rsidRPr="00FF3245">
              <w:rPr>
                <w:i/>
                <w:sz w:val="24"/>
                <w:szCs w:val="24"/>
              </w:rPr>
              <w:t>The Empty Mirror</w:t>
            </w:r>
            <w:r>
              <w:rPr>
                <w:sz w:val="24"/>
                <w:szCs w:val="24"/>
              </w:rPr>
              <w:t>, pp. 3-41</w:t>
            </w:r>
          </w:p>
        </w:tc>
      </w:tr>
      <w:tr w:rsidR="00191FA4" w:rsidTr="00BF4A4A">
        <w:tc>
          <w:tcPr>
            <w:tcW w:w="1368" w:type="dxa"/>
          </w:tcPr>
          <w:p w:rsidR="00191FA4" w:rsidRDefault="00191FA4" w:rsidP="00BF4A4A">
            <w:pPr>
              <w:pStyle w:val="NoSpacing"/>
              <w:rPr>
                <w:sz w:val="24"/>
                <w:szCs w:val="24"/>
              </w:rPr>
            </w:pPr>
            <w:r>
              <w:rPr>
                <w:sz w:val="24"/>
                <w:szCs w:val="24"/>
              </w:rPr>
              <w:t>Jan. 30</w:t>
            </w:r>
          </w:p>
        </w:tc>
        <w:tc>
          <w:tcPr>
            <w:tcW w:w="4140" w:type="dxa"/>
          </w:tcPr>
          <w:p w:rsidR="00191FA4" w:rsidRPr="00377601" w:rsidRDefault="00191FA4" w:rsidP="00BF4A4A">
            <w:pPr>
              <w:pStyle w:val="NoSpacing"/>
              <w:rPr>
                <w:i/>
                <w:sz w:val="24"/>
                <w:szCs w:val="24"/>
              </w:rPr>
            </w:pPr>
            <w:r w:rsidRPr="00377601">
              <w:rPr>
                <w:i/>
                <w:sz w:val="24"/>
                <w:szCs w:val="24"/>
              </w:rPr>
              <w:t>The Empty Mirror</w:t>
            </w:r>
          </w:p>
          <w:p w:rsidR="00191FA4" w:rsidRDefault="00191FA4" w:rsidP="00BF4A4A">
            <w:pPr>
              <w:pStyle w:val="NoSpacing"/>
              <w:rPr>
                <w:sz w:val="24"/>
                <w:szCs w:val="24"/>
              </w:rPr>
            </w:pPr>
            <w:r>
              <w:rPr>
                <w:sz w:val="24"/>
                <w:szCs w:val="24"/>
              </w:rPr>
              <w:t>Presentations</w:t>
            </w:r>
          </w:p>
        </w:tc>
        <w:tc>
          <w:tcPr>
            <w:tcW w:w="4068" w:type="dxa"/>
          </w:tcPr>
          <w:p w:rsidR="00191FA4" w:rsidRDefault="00191FA4" w:rsidP="00BF4A4A">
            <w:pPr>
              <w:pStyle w:val="NoSpacing"/>
              <w:rPr>
                <w:sz w:val="24"/>
                <w:szCs w:val="24"/>
              </w:rPr>
            </w:pPr>
            <w:r>
              <w:rPr>
                <w:i/>
                <w:sz w:val="24"/>
                <w:szCs w:val="24"/>
              </w:rPr>
              <w:t>Vienna: PitP</w:t>
            </w:r>
            <w:r>
              <w:rPr>
                <w:sz w:val="24"/>
                <w:szCs w:val="24"/>
              </w:rPr>
              <w:t>, pp. 62-75</w:t>
            </w:r>
          </w:p>
          <w:p w:rsidR="00191FA4" w:rsidRDefault="00191FA4" w:rsidP="00BF4A4A">
            <w:pPr>
              <w:pStyle w:val="NoSpacing"/>
              <w:rPr>
                <w:sz w:val="24"/>
                <w:szCs w:val="24"/>
              </w:rPr>
            </w:pPr>
            <w:r w:rsidRPr="00FF3245">
              <w:rPr>
                <w:sz w:val="24"/>
                <w:szCs w:val="24"/>
              </w:rPr>
              <w:t xml:space="preserve">Jones, </w:t>
            </w:r>
            <w:r w:rsidRPr="00FF3245">
              <w:rPr>
                <w:i/>
                <w:sz w:val="24"/>
                <w:szCs w:val="24"/>
              </w:rPr>
              <w:t>The Empty Mirror</w:t>
            </w:r>
            <w:r>
              <w:rPr>
                <w:sz w:val="24"/>
                <w:szCs w:val="24"/>
              </w:rPr>
              <w:t>, pp. 42-69</w:t>
            </w:r>
          </w:p>
        </w:tc>
      </w:tr>
    </w:tbl>
    <w:p w:rsidR="00191FA4" w:rsidRDefault="00191FA4" w:rsidP="00191FA4">
      <w:pPr>
        <w:pStyle w:val="NoSpacing"/>
        <w:rPr>
          <w:b/>
          <w:sz w:val="24"/>
          <w:szCs w:val="24"/>
        </w:rPr>
      </w:pPr>
    </w:p>
    <w:p w:rsidR="00191FA4" w:rsidRPr="00513B9C" w:rsidRDefault="00191FA4" w:rsidP="00191FA4">
      <w:pPr>
        <w:pStyle w:val="NoSpacing"/>
        <w:rPr>
          <w:b/>
          <w:sz w:val="24"/>
          <w:szCs w:val="24"/>
        </w:rPr>
      </w:pPr>
      <w:r>
        <w:rPr>
          <w:b/>
          <w:sz w:val="24"/>
          <w:szCs w:val="24"/>
        </w:rPr>
        <w:t>Week 4</w:t>
      </w:r>
    </w:p>
    <w:tbl>
      <w:tblPr>
        <w:tblStyle w:val="TableGrid"/>
        <w:tblW w:w="0" w:type="auto"/>
        <w:tblLook w:val="04A0" w:firstRow="1" w:lastRow="0" w:firstColumn="1" w:lastColumn="0" w:noHBand="0" w:noVBand="1"/>
      </w:tblPr>
      <w:tblGrid>
        <w:gridCol w:w="1368"/>
        <w:gridCol w:w="4140"/>
        <w:gridCol w:w="4068"/>
      </w:tblGrid>
      <w:tr w:rsidR="00191FA4" w:rsidTr="00BF4A4A">
        <w:tc>
          <w:tcPr>
            <w:tcW w:w="1368" w:type="dxa"/>
          </w:tcPr>
          <w:p w:rsidR="00191FA4" w:rsidRDefault="00191FA4" w:rsidP="00BF4A4A">
            <w:pPr>
              <w:pStyle w:val="NoSpacing"/>
              <w:rPr>
                <w:sz w:val="24"/>
                <w:szCs w:val="24"/>
              </w:rPr>
            </w:pPr>
            <w:r>
              <w:rPr>
                <w:sz w:val="24"/>
                <w:szCs w:val="24"/>
              </w:rPr>
              <w:t>Feb. 4</w:t>
            </w:r>
          </w:p>
        </w:tc>
        <w:tc>
          <w:tcPr>
            <w:tcW w:w="4140" w:type="dxa"/>
          </w:tcPr>
          <w:p w:rsidR="00191FA4" w:rsidRDefault="00191FA4" w:rsidP="00BF4A4A">
            <w:pPr>
              <w:pStyle w:val="NoSpacing"/>
              <w:rPr>
                <w:sz w:val="24"/>
                <w:szCs w:val="24"/>
              </w:rPr>
            </w:pPr>
            <w:r>
              <w:rPr>
                <w:sz w:val="24"/>
                <w:szCs w:val="24"/>
              </w:rPr>
              <w:t>Vienna</w:t>
            </w:r>
          </w:p>
          <w:p w:rsidR="00191FA4" w:rsidRDefault="00191FA4" w:rsidP="00BF4A4A">
            <w:pPr>
              <w:pStyle w:val="NoSpacing"/>
              <w:rPr>
                <w:sz w:val="24"/>
                <w:szCs w:val="24"/>
              </w:rPr>
            </w:pPr>
            <w:r>
              <w:rPr>
                <w:sz w:val="24"/>
                <w:szCs w:val="24"/>
              </w:rPr>
              <w:t>Presentations</w:t>
            </w:r>
          </w:p>
        </w:tc>
        <w:tc>
          <w:tcPr>
            <w:tcW w:w="4068" w:type="dxa"/>
          </w:tcPr>
          <w:p w:rsidR="00191FA4" w:rsidRDefault="00191FA4" w:rsidP="00BF4A4A">
            <w:pPr>
              <w:pStyle w:val="NoSpacing"/>
              <w:rPr>
                <w:sz w:val="24"/>
                <w:szCs w:val="24"/>
              </w:rPr>
            </w:pPr>
            <w:r>
              <w:rPr>
                <w:i/>
                <w:sz w:val="24"/>
                <w:szCs w:val="24"/>
              </w:rPr>
              <w:t>Vienna: PitP</w:t>
            </w:r>
            <w:r>
              <w:rPr>
                <w:sz w:val="24"/>
                <w:szCs w:val="24"/>
              </w:rPr>
              <w:t>, pp. 76-90</w:t>
            </w:r>
          </w:p>
          <w:p w:rsidR="00191FA4" w:rsidRDefault="00191FA4" w:rsidP="00BF4A4A">
            <w:pPr>
              <w:pStyle w:val="NoSpacing"/>
              <w:rPr>
                <w:sz w:val="24"/>
                <w:szCs w:val="24"/>
              </w:rPr>
            </w:pPr>
            <w:r w:rsidRPr="00FF3245">
              <w:rPr>
                <w:sz w:val="24"/>
                <w:szCs w:val="24"/>
              </w:rPr>
              <w:t xml:space="preserve">Hanns Gross, </w:t>
            </w:r>
            <w:r w:rsidRPr="00FF3245">
              <w:rPr>
                <w:i/>
                <w:sz w:val="24"/>
                <w:szCs w:val="24"/>
              </w:rPr>
              <w:t>Kriminalistik</w:t>
            </w:r>
            <w:r>
              <w:rPr>
                <w:i/>
                <w:sz w:val="24"/>
                <w:szCs w:val="24"/>
              </w:rPr>
              <w:t xml:space="preserve">, </w:t>
            </w:r>
            <w:r w:rsidRPr="004606F1">
              <w:rPr>
                <w:sz w:val="24"/>
                <w:szCs w:val="24"/>
              </w:rPr>
              <w:t>pp. 76-90</w:t>
            </w:r>
          </w:p>
        </w:tc>
      </w:tr>
      <w:tr w:rsidR="00191FA4" w:rsidTr="00BF4A4A">
        <w:tc>
          <w:tcPr>
            <w:tcW w:w="1368" w:type="dxa"/>
          </w:tcPr>
          <w:p w:rsidR="00191FA4" w:rsidRDefault="00191FA4" w:rsidP="00BF4A4A">
            <w:pPr>
              <w:pStyle w:val="NoSpacing"/>
              <w:rPr>
                <w:sz w:val="24"/>
                <w:szCs w:val="24"/>
              </w:rPr>
            </w:pPr>
            <w:r>
              <w:rPr>
                <w:sz w:val="24"/>
                <w:szCs w:val="24"/>
              </w:rPr>
              <w:t>Feb. 6</w:t>
            </w:r>
          </w:p>
        </w:tc>
        <w:tc>
          <w:tcPr>
            <w:tcW w:w="4140" w:type="dxa"/>
          </w:tcPr>
          <w:p w:rsidR="00191FA4" w:rsidRPr="00377601" w:rsidRDefault="00191FA4" w:rsidP="00BF4A4A">
            <w:pPr>
              <w:pStyle w:val="NoSpacing"/>
              <w:rPr>
                <w:sz w:val="24"/>
                <w:szCs w:val="24"/>
              </w:rPr>
            </w:pPr>
            <w:r w:rsidRPr="00377601">
              <w:rPr>
                <w:sz w:val="24"/>
                <w:szCs w:val="24"/>
              </w:rPr>
              <w:t>The Ringstrasse</w:t>
            </w:r>
          </w:p>
          <w:p w:rsidR="00191FA4" w:rsidRDefault="00191FA4" w:rsidP="00BF4A4A">
            <w:pPr>
              <w:pStyle w:val="NoSpacing"/>
              <w:rPr>
                <w:sz w:val="24"/>
                <w:szCs w:val="24"/>
              </w:rPr>
            </w:pPr>
          </w:p>
        </w:tc>
        <w:tc>
          <w:tcPr>
            <w:tcW w:w="4068" w:type="dxa"/>
          </w:tcPr>
          <w:p w:rsidR="00191FA4" w:rsidRDefault="00191FA4" w:rsidP="00BF4A4A">
            <w:pPr>
              <w:pStyle w:val="NoSpacing"/>
              <w:rPr>
                <w:sz w:val="24"/>
                <w:szCs w:val="24"/>
              </w:rPr>
            </w:pPr>
            <w:r>
              <w:rPr>
                <w:i/>
                <w:sz w:val="24"/>
                <w:szCs w:val="24"/>
              </w:rPr>
              <w:t>Vienna: PitP</w:t>
            </w:r>
            <w:r>
              <w:rPr>
                <w:sz w:val="24"/>
                <w:szCs w:val="24"/>
              </w:rPr>
              <w:t>, pp. 91-103</w:t>
            </w:r>
          </w:p>
          <w:p w:rsidR="00191FA4" w:rsidRPr="0086231B" w:rsidRDefault="00191FA4" w:rsidP="00BF4A4A">
            <w:pPr>
              <w:pStyle w:val="NoSpacing"/>
              <w:rPr>
                <w:sz w:val="24"/>
                <w:szCs w:val="24"/>
              </w:rPr>
            </w:pPr>
            <w:r w:rsidRPr="00FF3245">
              <w:rPr>
                <w:sz w:val="24"/>
                <w:szCs w:val="24"/>
              </w:rPr>
              <w:t xml:space="preserve">Jones, </w:t>
            </w:r>
            <w:r w:rsidRPr="00FF3245">
              <w:rPr>
                <w:i/>
                <w:sz w:val="24"/>
                <w:szCs w:val="24"/>
              </w:rPr>
              <w:t>The Empty Mirror</w:t>
            </w:r>
            <w:r>
              <w:rPr>
                <w:sz w:val="24"/>
                <w:szCs w:val="24"/>
              </w:rPr>
              <w:t>, pp. 70-122</w:t>
            </w:r>
          </w:p>
        </w:tc>
      </w:tr>
    </w:tbl>
    <w:p w:rsidR="00191FA4" w:rsidRPr="00FF3245" w:rsidRDefault="00191FA4" w:rsidP="00191FA4">
      <w:pPr>
        <w:pStyle w:val="NoSpacing"/>
        <w:rPr>
          <w:sz w:val="24"/>
          <w:szCs w:val="24"/>
        </w:rPr>
      </w:pPr>
    </w:p>
    <w:p w:rsidR="00191FA4" w:rsidRPr="00377601" w:rsidRDefault="00191FA4" w:rsidP="00191FA4">
      <w:pPr>
        <w:pStyle w:val="NoSpacing"/>
        <w:rPr>
          <w:b/>
          <w:sz w:val="24"/>
          <w:szCs w:val="24"/>
        </w:rPr>
      </w:pPr>
      <w:r>
        <w:rPr>
          <w:b/>
          <w:sz w:val="24"/>
          <w:szCs w:val="24"/>
        </w:rPr>
        <w:t>Week 5</w:t>
      </w:r>
    </w:p>
    <w:tbl>
      <w:tblPr>
        <w:tblStyle w:val="TableGrid"/>
        <w:tblW w:w="0" w:type="auto"/>
        <w:tblLook w:val="04A0" w:firstRow="1" w:lastRow="0" w:firstColumn="1" w:lastColumn="0" w:noHBand="0" w:noVBand="1"/>
      </w:tblPr>
      <w:tblGrid>
        <w:gridCol w:w="1368"/>
        <w:gridCol w:w="4140"/>
        <w:gridCol w:w="4068"/>
      </w:tblGrid>
      <w:tr w:rsidR="00191FA4" w:rsidTr="00BF4A4A">
        <w:tc>
          <w:tcPr>
            <w:tcW w:w="1368" w:type="dxa"/>
          </w:tcPr>
          <w:p w:rsidR="00191FA4" w:rsidRDefault="00191FA4" w:rsidP="00BF4A4A">
            <w:pPr>
              <w:pStyle w:val="NoSpacing"/>
              <w:rPr>
                <w:sz w:val="24"/>
                <w:szCs w:val="24"/>
              </w:rPr>
            </w:pPr>
            <w:r>
              <w:rPr>
                <w:sz w:val="24"/>
                <w:szCs w:val="24"/>
              </w:rPr>
              <w:t>Feb. 11</w:t>
            </w:r>
          </w:p>
        </w:tc>
        <w:tc>
          <w:tcPr>
            <w:tcW w:w="4140" w:type="dxa"/>
          </w:tcPr>
          <w:p w:rsidR="00191FA4" w:rsidRDefault="00191FA4" w:rsidP="00BF4A4A">
            <w:pPr>
              <w:pStyle w:val="NoSpacing"/>
              <w:rPr>
                <w:sz w:val="24"/>
                <w:szCs w:val="24"/>
              </w:rPr>
            </w:pPr>
            <w:r>
              <w:rPr>
                <w:sz w:val="24"/>
                <w:szCs w:val="24"/>
              </w:rPr>
              <w:t>Architecture</w:t>
            </w:r>
          </w:p>
        </w:tc>
        <w:tc>
          <w:tcPr>
            <w:tcW w:w="4068" w:type="dxa"/>
          </w:tcPr>
          <w:p w:rsidR="00191FA4" w:rsidRDefault="00191FA4" w:rsidP="00BF4A4A">
            <w:pPr>
              <w:pStyle w:val="NoSpacing"/>
              <w:rPr>
                <w:sz w:val="24"/>
                <w:szCs w:val="24"/>
              </w:rPr>
            </w:pPr>
            <w:r w:rsidRPr="00FF3245">
              <w:rPr>
                <w:sz w:val="24"/>
                <w:szCs w:val="24"/>
              </w:rPr>
              <w:t xml:space="preserve">Morton, </w:t>
            </w:r>
            <w:r w:rsidRPr="00FF3245">
              <w:rPr>
                <w:i/>
                <w:sz w:val="24"/>
                <w:szCs w:val="24"/>
              </w:rPr>
              <w:t>A Nervous Splendor</w:t>
            </w:r>
            <w:r>
              <w:rPr>
                <w:sz w:val="24"/>
                <w:szCs w:val="24"/>
              </w:rPr>
              <w:t>, pp. 3-31</w:t>
            </w:r>
          </w:p>
          <w:p w:rsidR="00191FA4" w:rsidRDefault="00191FA4" w:rsidP="00BF4A4A">
            <w:pPr>
              <w:pStyle w:val="NoSpacing"/>
              <w:rPr>
                <w:sz w:val="24"/>
                <w:szCs w:val="24"/>
              </w:rPr>
            </w:pPr>
            <w:r w:rsidRPr="00FF3245">
              <w:rPr>
                <w:sz w:val="24"/>
                <w:szCs w:val="24"/>
              </w:rPr>
              <w:t xml:space="preserve">Jones, </w:t>
            </w:r>
            <w:r w:rsidRPr="00FF3245">
              <w:rPr>
                <w:i/>
                <w:sz w:val="24"/>
                <w:szCs w:val="24"/>
              </w:rPr>
              <w:t>The Empty Mirror</w:t>
            </w:r>
            <w:r>
              <w:rPr>
                <w:sz w:val="24"/>
                <w:szCs w:val="24"/>
              </w:rPr>
              <w:t>, pp. 125-157</w:t>
            </w:r>
          </w:p>
        </w:tc>
      </w:tr>
      <w:tr w:rsidR="00191FA4" w:rsidTr="00BF4A4A">
        <w:tc>
          <w:tcPr>
            <w:tcW w:w="1368" w:type="dxa"/>
          </w:tcPr>
          <w:p w:rsidR="00191FA4" w:rsidRDefault="00191FA4" w:rsidP="00BF4A4A">
            <w:pPr>
              <w:pStyle w:val="NoSpacing"/>
              <w:rPr>
                <w:sz w:val="24"/>
                <w:szCs w:val="24"/>
              </w:rPr>
            </w:pPr>
            <w:r>
              <w:rPr>
                <w:sz w:val="24"/>
                <w:szCs w:val="24"/>
              </w:rPr>
              <w:t>Feb. 13</w:t>
            </w:r>
          </w:p>
        </w:tc>
        <w:tc>
          <w:tcPr>
            <w:tcW w:w="4140" w:type="dxa"/>
          </w:tcPr>
          <w:p w:rsidR="00191FA4" w:rsidRDefault="00191FA4" w:rsidP="00BF4A4A">
            <w:pPr>
              <w:pStyle w:val="NoSpacing"/>
              <w:rPr>
                <w:sz w:val="24"/>
                <w:szCs w:val="24"/>
              </w:rPr>
            </w:pPr>
            <w:r>
              <w:rPr>
                <w:sz w:val="24"/>
                <w:szCs w:val="24"/>
              </w:rPr>
              <w:t>ArtStor online assignment</w:t>
            </w:r>
          </w:p>
        </w:tc>
        <w:tc>
          <w:tcPr>
            <w:tcW w:w="4068" w:type="dxa"/>
          </w:tcPr>
          <w:p w:rsidR="00191FA4" w:rsidRDefault="00191FA4" w:rsidP="00BF4A4A">
            <w:pPr>
              <w:pStyle w:val="NoSpacing"/>
              <w:rPr>
                <w:sz w:val="24"/>
                <w:szCs w:val="24"/>
              </w:rPr>
            </w:pPr>
            <w:r w:rsidRPr="00FF3245">
              <w:rPr>
                <w:i/>
                <w:sz w:val="24"/>
                <w:szCs w:val="24"/>
              </w:rPr>
              <w:t>A Nervous Splendor</w:t>
            </w:r>
            <w:r>
              <w:rPr>
                <w:sz w:val="24"/>
                <w:szCs w:val="24"/>
              </w:rPr>
              <w:t>, pp. 32-59</w:t>
            </w:r>
          </w:p>
          <w:p w:rsidR="00191FA4" w:rsidRDefault="00191FA4" w:rsidP="00BF4A4A">
            <w:pPr>
              <w:pStyle w:val="NoSpacing"/>
              <w:rPr>
                <w:sz w:val="24"/>
                <w:szCs w:val="24"/>
              </w:rPr>
            </w:pPr>
            <w:r w:rsidRPr="00FF3245">
              <w:rPr>
                <w:sz w:val="24"/>
                <w:szCs w:val="24"/>
              </w:rPr>
              <w:t xml:space="preserve">Jones, </w:t>
            </w:r>
            <w:r w:rsidRPr="00FF3245">
              <w:rPr>
                <w:i/>
                <w:sz w:val="24"/>
                <w:szCs w:val="24"/>
              </w:rPr>
              <w:t>The Empty Mirror</w:t>
            </w:r>
            <w:r>
              <w:rPr>
                <w:sz w:val="24"/>
                <w:szCs w:val="24"/>
              </w:rPr>
              <w:t>, pp. 158-175</w:t>
            </w:r>
          </w:p>
        </w:tc>
      </w:tr>
    </w:tbl>
    <w:p w:rsidR="00191FA4" w:rsidRDefault="00191FA4" w:rsidP="00191FA4">
      <w:pPr>
        <w:pStyle w:val="NoSpacing"/>
        <w:rPr>
          <w:b/>
          <w:sz w:val="24"/>
          <w:szCs w:val="24"/>
        </w:rPr>
      </w:pPr>
    </w:p>
    <w:p w:rsidR="00191FA4" w:rsidRPr="00377601" w:rsidRDefault="00191FA4" w:rsidP="00191FA4">
      <w:pPr>
        <w:pStyle w:val="NoSpacing"/>
        <w:rPr>
          <w:b/>
          <w:sz w:val="24"/>
          <w:szCs w:val="24"/>
        </w:rPr>
      </w:pPr>
      <w:r>
        <w:rPr>
          <w:b/>
          <w:sz w:val="24"/>
          <w:szCs w:val="24"/>
        </w:rPr>
        <w:t>Week 6</w:t>
      </w:r>
    </w:p>
    <w:tbl>
      <w:tblPr>
        <w:tblStyle w:val="TableGrid"/>
        <w:tblW w:w="0" w:type="auto"/>
        <w:tblLook w:val="04A0" w:firstRow="1" w:lastRow="0" w:firstColumn="1" w:lastColumn="0" w:noHBand="0" w:noVBand="1"/>
      </w:tblPr>
      <w:tblGrid>
        <w:gridCol w:w="1368"/>
        <w:gridCol w:w="4140"/>
        <w:gridCol w:w="4068"/>
      </w:tblGrid>
      <w:tr w:rsidR="00191FA4" w:rsidTr="00BF4A4A">
        <w:tc>
          <w:tcPr>
            <w:tcW w:w="1368" w:type="dxa"/>
          </w:tcPr>
          <w:p w:rsidR="00191FA4" w:rsidRDefault="00191FA4" w:rsidP="00BF4A4A">
            <w:pPr>
              <w:pStyle w:val="NoSpacing"/>
              <w:rPr>
                <w:sz w:val="24"/>
                <w:szCs w:val="24"/>
              </w:rPr>
            </w:pPr>
            <w:r>
              <w:rPr>
                <w:sz w:val="24"/>
                <w:szCs w:val="24"/>
              </w:rPr>
              <w:t>Feb. 18</w:t>
            </w:r>
          </w:p>
        </w:tc>
        <w:tc>
          <w:tcPr>
            <w:tcW w:w="4140" w:type="dxa"/>
          </w:tcPr>
          <w:p w:rsidR="00191FA4" w:rsidRDefault="00191FA4" w:rsidP="00BF4A4A">
            <w:pPr>
              <w:pStyle w:val="NoSpacing"/>
              <w:rPr>
                <w:sz w:val="24"/>
                <w:szCs w:val="24"/>
              </w:rPr>
            </w:pPr>
            <w:r>
              <w:rPr>
                <w:sz w:val="24"/>
                <w:szCs w:val="24"/>
              </w:rPr>
              <w:t>Art: Klimt, Schiele, Kokoschka</w:t>
            </w:r>
          </w:p>
          <w:p w:rsidR="00191FA4" w:rsidRDefault="00191FA4" w:rsidP="00BF4A4A">
            <w:pPr>
              <w:pStyle w:val="NoSpacing"/>
              <w:rPr>
                <w:sz w:val="24"/>
                <w:szCs w:val="24"/>
              </w:rPr>
            </w:pPr>
          </w:p>
        </w:tc>
        <w:tc>
          <w:tcPr>
            <w:tcW w:w="4068" w:type="dxa"/>
          </w:tcPr>
          <w:p w:rsidR="00191FA4" w:rsidRDefault="00191FA4" w:rsidP="00BF4A4A">
            <w:pPr>
              <w:pStyle w:val="NoSpacing"/>
              <w:rPr>
                <w:sz w:val="24"/>
                <w:szCs w:val="24"/>
              </w:rPr>
            </w:pPr>
            <w:r w:rsidRPr="00FF3245">
              <w:rPr>
                <w:i/>
                <w:sz w:val="24"/>
                <w:szCs w:val="24"/>
              </w:rPr>
              <w:t>A Nervous Splendor</w:t>
            </w:r>
            <w:r>
              <w:rPr>
                <w:sz w:val="24"/>
                <w:szCs w:val="24"/>
              </w:rPr>
              <w:t>, pp. 60-84</w:t>
            </w:r>
          </w:p>
          <w:p w:rsidR="00191FA4" w:rsidRDefault="00191FA4" w:rsidP="00BF4A4A">
            <w:pPr>
              <w:pStyle w:val="NoSpacing"/>
              <w:rPr>
                <w:sz w:val="24"/>
                <w:szCs w:val="24"/>
              </w:rPr>
            </w:pPr>
            <w:r w:rsidRPr="00FF3245">
              <w:rPr>
                <w:sz w:val="24"/>
                <w:szCs w:val="24"/>
              </w:rPr>
              <w:t xml:space="preserve">Jones, </w:t>
            </w:r>
            <w:r w:rsidRPr="00FF3245">
              <w:rPr>
                <w:i/>
                <w:sz w:val="24"/>
                <w:szCs w:val="24"/>
              </w:rPr>
              <w:t>The Empty Mirror</w:t>
            </w:r>
            <w:r>
              <w:rPr>
                <w:sz w:val="24"/>
                <w:szCs w:val="24"/>
              </w:rPr>
              <w:t>, pp. 176-202</w:t>
            </w:r>
          </w:p>
          <w:p w:rsidR="00191FA4" w:rsidRDefault="00191FA4" w:rsidP="00BF4A4A">
            <w:pPr>
              <w:pStyle w:val="NoSpacing"/>
              <w:rPr>
                <w:sz w:val="24"/>
                <w:szCs w:val="24"/>
              </w:rPr>
            </w:pPr>
            <w:r>
              <w:rPr>
                <w:b/>
                <w:sz w:val="24"/>
                <w:szCs w:val="24"/>
              </w:rPr>
              <w:t xml:space="preserve">Art </w:t>
            </w:r>
            <w:r w:rsidRPr="00E674AF">
              <w:rPr>
                <w:b/>
                <w:sz w:val="24"/>
                <w:szCs w:val="24"/>
              </w:rPr>
              <w:t xml:space="preserve">Response </w:t>
            </w:r>
            <w:r>
              <w:rPr>
                <w:b/>
                <w:sz w:val="24"/>
                <w:szCs w:val="24"/>
              </w:rPr>
              <w:t>#2 (</w:t>
            </w:r>
            <w:r>
              <w:rPr>
                <w:sz w:val="24"/>
                <w:szCs w:val="24"/>
              </w:rPr>
              <w:t>info</w:t>
            </w:r>
            <w:r w:rsidRPr="00F62B59">
              <w:rPr>
                <w:sz w:val="24"/>
                <w:szCs w:val="24"/>
              </w:rPr>
              <w:t xml:space="preserve"> in EduCat</w:t>
            </w:r>
            <w:r>
              <w:rPr>
                <w:sz w:val="24"/>
                <w:szCs w:val="24"/>
              </w:rPr>
              <w:t>)</w:t>
            </w:r>
          </w:p>
        </w:tc>
      </w:tr>
      <w:tr w:rsidR="00191FA4" w:rsidTr="00BF4A4A">
        <w:tc>
          <w:tcPr>
            <w:tcW w:w="1368" w:type="dxa"/>
          </w:tcPr>
          <w:p w:rsidR="00191FA4" w:rsidRDefault="00191FA4" w:rsidP="00BF4A4A">
            <w:pPr>
              <w:pStyle w:val="NoSpacing"/>
              <w:rPr>
                <w:sz w:val="24"/>
                <w:szCs w:val="24"/>
              </w:rPr>
            </w:pPr>
            <w:r>
              <w:rPr>
                <w:sz w:val="24"/>
                <w:szCs w:val="24"/>
              </w:rPr>
              <w:t>Feb. 20</w:t>
            </w:r>
          </w:p>
        </w:tc>
        <w:tc>
          <w:tcPr>
            <w:tcW w:w="4140" w:type="dxa"/>
          </w:tcPr>
          <w:p w:rsidR="00191FA4" w:rsidRDefault="00191FA4" w:rsidP="00BF4A4A">
            <w:pPr>
              <w:pStyle w:val="NoSpacing"/>
              <w:rPr>
                <w:sz w:val="24"/>
                <w:szCs w:val="24"/>
              </w:rPr>
            </w:pPr>
            <w:r w:rsidRPr="00F24E06">
              <w:rPr>
                <w:i/>
                <w:sz w:val="24"/>
                <w:szCs w:val="24"/>
              </w:rPr>
              <w:t>Klimt</w:t>
            </w:r>
          </w:p>
        </w:tc>
        <w:tc>
          <w:tcPr>
            <w:tcW w:w="4068" w:type="dxa"/>
          </w:tcPr>
          <w:p w:rsidR="00191FA4" w:rsidRDefault="00191FA4" w:rsidP="00BF4A4A">
            <w:pPr>
              <w:pStyle w:val="NoSpacing"/>
              <w:rPr>
                <w:sz w:val="24"/>
                <w:szCs w:val="24"/>
              </w:rPr>
            </w:pPr>
            <w:r w:rsidRPr="00FF3245">
              <w:rPr>
                <w:i/>
                <w:sz w:val="24"/>
                <w:szCs w:val="24"/>
              </w:rPr>
              <w:t>A Nervous Splendor</w:t>
            </w:r>
            <w:r>
              <w:rPr>
                <w:sz w:val="24"/>
                <w:szCs w:val="24"/>
              </w:rPr>
              <w:t>, pp. 85-117</w:t>
            </w:r>
          </w:p>
          <w:p w:rsidR="00191FA4" w:rsidRDefault="00191FA4" w:rsidP="00BF4A4A">
            <w:pPr>
              <w:pStyle w:val="NoSpacing"/>
              <w:rPr>
                <w:sz w:val="24"/>
                <w:szCs w:val="24"/>
              </w:rPr>
            </w:pPr>
            <w:r w:rsidRPr="00FF3245">
              <w:rPr>
                <w:sz w:val="24"/>
                <w:szCs w:val="24"/>
              </w:rPr>
              <w:t xml:space="preserve">Jones, </w:t>
            </w:r>
            <w:r w:rsidRPr="00FF3245">
              <w:rPr>
                <w:i/>
                <w:sz w:val="24"/>
                <w:szCs w:val="24"/>
              </w:rPr>
              <w:t>The Empty Mirror</w:t>
            </w:r>
            <w:r>
              <w:rPr>
                <w:sz w:val="24"/>
                <w:szCs w:val="24"/>
              </w:rPr>
              <w:t>, pp. 205-231</w:t>
            </w:r>
          </w:p>
        </w:tc>
      </w:tr>
    </w:tbl>
    <w:p w:rsidR="00191FA4" w:rsidRDefault="00191FA4" w:rsidP="00191FA4">
      <w:pPr>
        <w:pStyle w:val="NoSpacing"/>
        <w:rPr>
          <w:b/>
          <w:sz w:val="24"/>
          <w:szCs w:val="24"/>
        </w:rPr>
      </w:pPr>
    </w:p>
    <w:p w:rsidR="00191FA4" w:rsidRPr="00095D03" w:rsidRDefault="00191FA4" w:rsidP="00191FA4">
      <w:pPr>
        <w:pStyle w:val="NoSpacing"/>
        <w:rPr>
          <w:b/>
          <w:sz w:val="24"/>
          <w:szCs w:val="24"/>
        </w:rPr>
      </w:pPr>
      <w:r>
        <w:rPr>
          <w:b/>
          <w:sz w:val="24"/>
          <w:szCs w:val="24"/>
        </w:rPr>
        <w:t>Week 7</w:t>
      </w:r>
    </w:p>
    <w:tbl>
      <w:tblPr>
        <w:tblStyle w:val="TableGrid"/>
        <w:tblW w:w="0" w:type="auto"/>
        <w:tblLook w:val="04A0" w:firstRow="1" w:lastRow="0" w:firstColumn="1" w:lastColumn="0" w:noHBand="0" w:noVBand="1"/>
      </w:tblPr>
      <w:tblGrid>
        <w:gridCol w:w="1368"/>
        <w:gridCol w:w="4140"/>
        <w:gridCol w:w="4068"/>
      </w:tblGrid>
      <w:tr w:rsidR="00191FA4" w:rsidTr="00BF4A4A">
        <w:tc>
          <w:tcPr>
            <w:tcW w:w="1368" w:type="dxa"/>
          </w:tcPr>
          <w:p w:rsidR="00191FA4" w:rsidRDefault="00191FA4" w:rsidP="00BF4A4A">
            <w:pPr>
              <w:pStyle w:val="NoSpacing"/>
              <w:rPr>
                <w:sz w:val="24"/>
                <w:szCs w:val="24"/>
              </w:rPr>
            </w:pPr>
            <w:r>
              <w:rPr>
                <w:sz w:val="24"/>
                <w:szCs w:val="24"/>
              </w:rPr>
              <w:t>Feb. 25</w:t>
            </w:r>
          </w:p>
        </w:tc>
        <w:tc>
          <w:tcPr>
            <w:tcW w:w="4140" w:type="dxa"/>
          </w:tcPr>
          <w:p w:rsidR="00191FA4" w:rsidRDefault="00191FA4" w:rsidP="00BF4A4A">
            <w:pPr>
              <w:pStyle w:val="NoSpacing"/>
              <w:rPr>
                <w:sz w:val="24"/>
                <w:szCs w:val="24"/>
              </w:rPr>
            </w:pPr>
            <w:r>
              <w:rPr>
                <w:sz w:val="24"/>
                <w:szCs w:val="24"/>
              </w:rPr>
              <w:t>Review</w:t>
            </w:r>
          </w:p>
        </w:tc>
        <w:tc>
          <w:tcPr>
            <w:tcW w:w="4068" w:type="dxa"/>
          </w:tcPr>
          <w:p w:rsidR="00191FA4" w:rsidRDefault="00191FA4" w:rsidP="00BF4A4A">
            <w:pPr>
              <w:pStyle w:val="NoSpacing"/>
              <w:rPr>
                <w:sz w:val="24"/>
                <w:szCs w:val="24"/>
              </w:rPr>
            </w:pPr>
            <w:r w:rsidRPr="00FF3245">
              <w:rPr>
                <w:i/>
                <w:sz w:val="24"/>
                <w:szCs w:val="24"/>
              </w:rPr>
              <w:t>A Nervous Splendor</w:t>
            </w:r>
            <w:r>
              <w:rPr>
                <w:sz w:val="24"/>
                <w:szCs w:val="24"/>
              </w:rPr>
              <w:t>, pp. 118-149</w:t>
            </w:r>
          </w:p>
          <w:p w:rsidR="00191FA4" w:rsidRDefault="00191FA4" w:rsidP="00BF4A4A">
            <w:pPr>
              <w:pStyle w:val="NoSpacing"/>
              <w:rPr>
                <w:sz w:val="24"/>
                <w:szCs w:val="24"/>
              </w:rPr>
            </w:pPr>
            <w:r w:rsidRPr="00FF3245">
              <w:rPr>
                <w:sz w:val="24"/>
                <w:szCs w:val="24"/>
              </w:rPr>
              <w:t xml:space="preserve">Jones, </w:t>
            </w:r>
            <w:r w:rsidRPr="00FF3245">
              <w:rPr>
                <w:i/>
                <w:sz w:val="24"/>
                <w:szCs w:val="24"/>
              </w:rPr>
              <w:t>The Empty Mirror</w:t>
            </w:r>
            <w:r>
              <w:rPr>
                <w:sz w:val="24"/>
                <w:szCs w:val="24"/>
              </w:rPr>
              <w:t>, pp. 232-252</w:t>
            </w:r>
          </w:p>
        </w:tc>
      </w:tr>
      <w:tr w:rsidR="00191FA4" w:rsidTr="00BF4A4A">
        <w:tc>
          <w:tcPr>
            <w:tcW w:w="1368" w:type="dxa"/>
          </w:tcPr>
          <w:p w:rsidR="00191FA4" w:rsidRDefault="00191FA4" w:rsidP="00BF4A4A">
            <w:pPr>
              <w:pStyle w:val="NoSpacing"/>
              <w:rPr>
                <w:sz w:val="24"/>
                <w:szCs w:val="24"/>
              </w:rPr>
            </w:pPr>
            <w:r>
              <w:rPr>
                <w:sz w:val="24"/>
                <w:szCs w:val="24"/>
              </w:rPr>
              <w:t>Feb. 27</w:t>
            </w:r>
          </w:p>
        </w:tc>
        <w:tc>
          <w:tcPr>
            <w:tcW w:w="4140" w:type="dxa"/>
          </w:tcPr>
          <w:p w:rsidR="00191FA4" w:rsidRDefault="00191FA4" w:rsidP="00BF4A4A">
            <w:pPr>
              <w:pStyle w:val="NoSpacing"/>
              <w:rPr>
                <w:sz w:val="24"/>
                <w:szCs w:val="24"/>
              </w:rPr>
            </w:pPr>
            <w:r>
              <w:rPr>
                <w:sz w:val="24"/>
                <w:szCs w:val="24"/>
              </w:rPr>
              <w:t>Midterm</w:t>
            </w:r>
          </w:p>
        </w:tc>
        <w:tc>
          <w:tcPr>
            <w:tcW w:w="4068" w:type="dxa"/>
          </w:tcPr>
          <w:p w:rsidR="00191FA4" w:rsidRDefault="00191FA4" w:rsidP="00BF4A4A">
            <w:pPr>
              <w:pStyle w:val="NoSpacing"/>
              <w:rPr>
                <w:sz w:val="24"/>
                <w:szCs w:val="24"/>
              </w:rPr>
            </w:pPr>
          </w:p>
        </w:tc>
      </w:tr>
    </w:tbl>
    <w:p w:rsidR="00191FA4" w:rsidRDefault="00191FA4" w:rsidP="00191FA4">
      <w:pPr>
        <w:pStyle w:val="NoSpacing"/>
        <w:rPr>
          <w:b/>
          <w:sz w:val="24"/>
          <w:szCs w:val="24"/>
        </w:rPr>
      </w:pPr>
      <w:r>
        <w:rPr>
          <w:b/>
          <w:sz w:val="24"/>
          <w:szCs w:val="24"/>
        </w:rPr>
        <w:tab/>
      </w:r>
      <w:r>
        <w:rPr>
          <w:b/>
          <w:sz w:val="24"/>
          <w:szCs w:val="24"/>
        </w:rPr>
        <w:tab/>
      </w:r>
      <w:r>
        <w:rPr>
          <w:b/>
          <w:sz w:val="24"/>
          <w:szCs w:val="24"/>
        </w:rPr>
        <w:tab/>
      </w:r>
      <w:r>
        <w:rPr>
          <w:b/>
          <w:sz w:val="24"/>
          <w:szCs w:val="24"/>
        </w:rPr>
        <w:tab/>
        <w:t>Spring break Mar. 1 – Mar. 9</w:t>
      </w:r>
    </w:p>
    <w:p w:rsidR="00191FA4" w:rsidRDefault="00191FA4" w:rsidP="00191FA4">
      <w:pPr>
        <w:pStyle w:val="NoSpacing"/>
        <w:rPr>
          <w:b/>
          <w:sz w:val="24"/>
          <w:szCs w:val="24"/>
        </w:rPr>
      </w:pPr>
    </w:p>
    <w:p w:rsidR="00191FA4" w:rsidRPr="00095D03" w:rsidRDefault="00191FA4" w:rsidP="00191FA4">
      <w:pPr>
        <w:pStyle w:val="NoSpacing"/>
        <w:rPr>
          <w:b/>
          <w:sz w:val="24"/>
          <w:szCs w:val="24"/>
        </w:rPr>
      </w:pPr>
      <w:r>
        <w:rPr>
          <w:b/>
          <w:sz w:val="24"/>
          <w:szCs w:val="24"/>
        </w:rPr>
        <w:lastRenderedPageBreak/>
        <w:t>Week 8</w:t>
      </w:r>
    </w:p>
    <w:tbl>
      <w:tblPr>
        <w:tblStyle w:val="TableGrid"/>
        <w:tblW w:w="0" w:type="auto"/>
        <w:tblLook w:val="04A0" w:firstRow="1" w:lastRow="0" w:firstColumn="1" w:lastColumn="0" w:noHBand="0" w:noVBand="1"/>
      </w:tblPr>
      <w:tblGrid>
        <w:gridCol w:w="1368"/>
        <w:gridCol w:w="4140"/>
        <w:gridCol w:w="4068"/>
      </w:tblGrid>
      <w:tr w:rsidR="00191FA4" w:rsidTr="00BF4A4A">
        <w:tc>
          <w:tcPr>
            <w:tcW w:w="1368" w:type="dxa"/>
          </w:tcPr>
          <w:p w:rsidR="00191FA4" w:rsidRDefault="00191FA4" w:rsidP="00BF4A4A">
            <w:pPr>
              <w:pStyle w:val="NoSpacing"/>
              <w:rPr>
                <w:sz w:val="24"/>
                <w:szCs w:val="24"/>
              </w:rPr>
            </w:pPr>
            <w:r>
              <w:rPr>
                <w:sz w:val="24"/>
                <w:szCs w:val="24"/>
              </w:rPr>
              <w:t>Mar. 11</w:t>
            </w:r>
          </w:p>
        </w:tc>
        <w:tc>
          <w:tcPr>
            <w:tcW w:w="4140" w:type="dxa"/>
          </w:tcPr>
          <w:p w:rsidR="00191FA4" w:rsidRDefault="00191FA4" w:rsidP="00BF4A4A">
            <w:pPr>
              <w:pStyle w:val="NoSpacing"/>
              <w:rPr>
                <w:sz w:val="24"/>
                <w:szCs w:val="24"/>
              </w:rPr>
            </w:pPr>
            <w:r>
              <w:rPr>
                <w:sz w:val="24"/>
                <w:szCs w:val="24"/>
              </w:rPr>
              <w:t>Zionism</w:t>
            </w:r>
          </w:p>
          <w:p w:rsidR="00191FA4" w:rsidRDefault="00191FA4" w:rsidP="00BF4A4A">
            <w:pPr>
              <w:pStyle w:val="NoSpacing"/>
              <w:rPr>
                <w:sz w:val="24"/>
                <w:szCs w:val="24"/>
              </w:rPr>
            </w:pPr>
            <w:r>
              <w:rPr>
                <w:sz w:val="24"/>
                <w:szCs w:val="24"/>
              </w:rPr>
              <w:t>Dreyfus Affair</w:t>
            </w:r>
          </w:p>
          <w:p w:rsidR="00191FA4" w:rsidRDefault="00191FA4" w:rsidP="00BF4A4A">
            <w:pPr>
              <w:pStyle w:val="NoSpacing"/>
              <w:rPr>
                <w:sz w:val="24"/>
                <w:szCs w:val="24"/>
              </w:rPr>
            </w:pPr>
            <w:r>
              <w:rPr>
                <w:sz w:val="24"/>
                <w:szCs w:val="24"/>
              </w:rPr>
              <w:t>Franz Kafka “The Sudden Walk”</w:t>
            </w:r>
          </w:p>
        </w:tc>
        <w:tc>
          <w:tcPr>
            <w:tcW w:w="4068" w:type="dxa"/>
          </w:tcPr>
          <w:p w:rsidR="00191FA4" w:rsidRDefault="00191FA4" w:rsidP="00BF4A4A">
            <w:pPr>
              <w:pStyle w:val="NoSpacing"/>
              <w:rPr>
                <w:sz w:val="24"/>
                <w:szCs w:val="24"/>
              </w:rPr>
            </w:pPr>
            <w:r w:rsidRPr="00FF3245">
              <w:rPr>
                <w:i/>
                <w:sz w:val="24"/>
                <w:szCs w:val="24"/>
              </w:rPr>
              <w:t>A Nervous Splendor</w:t>
            </w:r>
            <w:r>
              <w:rPr>
                <w:sz w:val="24"/>
                <w:szCs w:val="24"/>
              </w:rPr>
              <w:t>, pp. 150-180</w:t>
            </w:r>
          </w:p>
          <w:p w:rsidR="00191FA4" w:rsidRDefault="00191FA4" w:rsidP="00BF4A4A">
            <w:pPr>
              <w:pStyle w:val="NoSpacing"/>
              <w:rPr>
                <w:sz w:val="24"/>
                <w:szCs w:val="24"/>
              </w:rPr>
            </w:pPr>
            <w:r w:rsidRPr="00FF3245">
              <w:rPr>
                <w:sz w:val="24"/>
                <w:szCs w:val="24"/>
              </w:rPr>
              <w:t xml:space="preserve">Theodor Herzl, “The Inn of Aniline” </w:t>
            </w:r>
          </w:p>
          <w:p w:rsidR="00191FA4" w:rsidRDefault="00191FA4" w:rsidP="00BF4A4A">
            <w:pPr>
              <w:pStyle w:val="NoSpacing"/>
              <w:rPr>
                <w:sz w:val="24"/>
                <w:szCs w:val="24"/>
              </w:rPr>
            </w:pPr>
            <w:r w:rsidRPr="00FF3245">
              <w:rPr>
                <w:sz w:val="24"/>
                <w:szCs w:val="24"/>
              </w:rPr>
              <w:t xml:space="preserve">Jones, </w:t>
            </w:r>
            <w:r w:rsidRPr="00FF3245">
              <w:rPr>
                <w:i/>
                <w:sz w:val="24"/>
                <w:szCs w:val="24"/>
              </w:rPr>
              <w:t>The Empty Mirror</w:t>
            </w:r>
            <w:r>
              <w:rPr>
                <w:sz w:val="24"/>
                <w:szCs w:val="24"/>
              </w:rPr>
              <w:t>, pp. 253-274</w:t>
            </w:r>
          </w:p>
          <w:p w:rsidR="00191FA4" w:rsidRDefault="00191FA4" w:rsidP="00BF4A4A">
            <w:pPr>
              <w:pStyle w:val="NoSpacing"/>
              <w:rPr>
                <w:sz w:val="24"/>
                <w:szCs w:val="24"/>
              </w:rPr>
            </w:pPr>
            <w:r w:rsidRPr="00E674AF">
              <w:rPr>
                <w:b/>
                <w:sz w:val="24"/>
                <w:szCs w:val="24"/>
              </w:rPr>
              <w:t xml:space="preserve">Response </w:t>
            </w:r>
            <w:r>
              <w:rPr>
                <w:b/>
                <w:sz w:val="24"/>
                <w:szCs w:val="24"/>
              </w:rPr>
              <w:t>(#3)</w:t>
            </w:r>
          </w:p>
        </w:tc>
      </w:tr>
      <w:tr w:rsidR="00191FA4" w:rsidTr="00BF4A4A">
        <w:tc>
          <w:tcPr>
            <w:tcW w:w="1368" w:type="dxa"/>
          </w:tcPr>
          <w:p w:rsidR="00191FA4" w:rsidRDefault="00191FA4" w:rsidP="00BF4A4A">
            <w:pPr>
              <w:pStyle w:val="NoSpacing"/>
              <w:rPr>
                <w:sz w:val="24"/>
                <w:szCs w:val="24"/>
              </w:rPr>
            </w:pPr>
            <w:r>
              <w:rPr>
                <w:sz w:val="24"/>
                <w:szCs w:val="24"/>
              </w:rPr>
              <w:t>Mar. 13</w:t>
            </w:r>
          </w:p>
        </w:tc>
        <w:tc>
          <w:tcPr>
            <w:tcW w:w="4140" w:type="dxa"/>
          </w:tcPr>
          <w:p w:rsidR="00191FA4" w:rsidRDefault="00191FA4" w:rsidP="00BF4A4A">
            <w:pPr>
              <w:pStyle w:val="NoSpacing"/>
              <w:rPr>
                <w:sz w:val="24"/>
                <w:szCs w:val="24"/>
              </w:rPr>
            </w:pPr>
            <w:r>
              <w:rPr>
                <w:sz w:val="24"/>
                <w:szCs w:val="24"/>
              </w:rPr>
              <w:t xml:space="preserve">Anti-Semitism </w:t>
            </w:r>
          </w:p>
        </w:tc>
        <w:tc>
          <w:tcPr>
            <w:tcW w:w="4068" w:type="dxa"/>
          </w:tcPr>
          <w:p w:rsidR="00191FA4" w:rsidRDefault="00191FA4" w:rsidP="00BF4A4A">
            <w:pPr>
              <w:pStyle w:val="NoSpacing"/>
              <w:rPr>
                <w:sz w:val="24"/>
                <w:szCs w:val="24"/>
              </w:rPr>
            </w:pPr>
            <w:r w:rsidRPr="00FF3245">
              <w:rPr>
                <w:i/>
                <w:sz w:val="24"/>
                <w:szCs w:val="24"/>
              </w:rPr>
              <w:t>A Nervous Splendor</w:t>
            </w:r>
            <w:r>
              <w:rPr>
                <w:sz w:val="24"/>
                <w:szCs w:val="24"/>
              </w:rPr>
              <w:t>, pp. 181-212</w:t>
            </w:r>
          </w:p>
          <w:p w:rsidR="00191FA4" w:rsidRDefault="00191FA4" w:rsidP="00BF4A4A">
            <w:pPr>
              <w:pStyle w:val="NoSpacing"/>
              <w:rPr>
                <w:sz w:val="24"/>
                <w:szCs w:val="24"/>
              </w:rPr>
            </w:pPr>
            <w:r w:rsidRPr="00FF3245">
              <w:rPr>
                <w:sz w:val="24"/>
                <w:szCs w:val="24"/>
              </w:rPr>
              <w:t xml:space="preserve">Jones, </w:t>
            </w:r>
            <w:r w:rsidRPr="00FF3245">
              <w:rPr>
                <w:i/>
                <w:sz w:val="24"/>
                <w:szCs w:val="24"/>
              </w:rPr>
              <w:t>The Empty Mirror</w:t>
            </w:r>
            <w:r>
              <w:rPr>
                <w:sz w:val="24"/>
                <w:szCs w:val="24"/>
              </w:rPr>
              <w:t>, pp. 275-310</w:t>
            </w:r>
          </w:p>
        </w:tc>
      </w:tr>
    </w:tbl>
    <w:p w:rsidR="00191FA4" w:rsidRPr="00FF3245" w:rsidRDefault="00191FA4" w:rsidP="00191FA4">
      <w:pPr>
        <w:pStyle w:val="NoSpacing"/>
        <w:rPr>
          <w:sz w:val="24"/>
          <w:szCs w:val="24"/>
        </w:rPr>
      </w:pPr>
    </w:p>
    <w:p w:rsidR="00191FA4" w:rsidRPr="009706FC" w:rsidRDefault="00191FA4" w:rsidP="00191FA4">
      <w:pPr>
        <w:pStyle w:val="NoSpacing"/>
        <w:rPr>
          <w:b/>
          <w:sz w:val="24"/>
          <w:szCs w:val="24"/>
        </w:rPr>
      </w:pPr>
      <w:r w:rsidRPr="00CF19AC">
        <w:rPr>
          <w:b/>
          <w:sz w:val="24"/>
          <w:szCs w:val="24"/>
        </w:rPr>
        <w:t>Week 9</w:t>
      </w:r>
    </w:p>
    <w:tbl>
      <w:tblPr>
        <w:tblStyle w:val="TableGrid"/>
        <w:tblW w:w="0" w:type="auto"/>
        <w:tblLook w:val="04A0" w:firstRow="1" w:lastRow="0" w:firstColumn="1" w:lastColumn="0" w:noHBand="0" w:noVBand="1"/>
      </w:tblPr>
      <w:tblGrid>
        <w:gridCol w:w="1368"/>
        <w:gridCol w:w="4140"/>
        <w:gridCol w:w="4068"/>
      </w:tblGrid>
      <w:tr w:rsidR="00191FA4" w:rsidTr="00BF4A4A">
        <w:tc>
          <w:tcPr>
            <w:tcW w:w="1368" w:type="dxa"/>
          </w:tcPr>
          <w:p w:rsidR="00191FA4" w:rsidRDefault="00191FA4" w:rsidP="00BF4A4A">
            <w:pPr>
              <w:pStyle w:val="NoSpacing"/>
              <w:rPr>
                <w:sz w:val="24"/>
                <w:szCs w:val="24"/>
              </w:rPr>
            </w:pPr>
            <w:r>
              <w:rPr>
                <w:sz w:val="24"/>
                <w:szCs w:val="24"/>
              </w:rPr>
              <w:t>Mar. 18</w:t>
            </w:r>
          </w:p>
        </w:tc>
        <w:tc>
          <w:tcPr>
            <w:tcW w:w="4140" w:type="dxa"/>
          </w:tcPr>
          <w:p w:rsidR="00191FA4" w:rsidRPr="0085226D" w:rsidRDefault="00191FA4" w:rsidP="00BF4A4A">
            <w:pPr>
              <w:pStyle w:val="NoSpacing"/>
              <w:rPr>
                <w:sz w:val="24"/>
                <w:szCs w:val="24"/>
              </w:rPr>
            </w:pPr>
            <w:r>
              <w:rPr>
                <w:sz w:val="24"/>
                <w:szCs w:val="24"/>
              </w:rPr>
              <w:t>The Occult</w:t>
            </w:r>
          </w:p>
        </w:tc>
        <w:tc>
          <w:tcPr>
            <w:tcW w:w="4068" w:type="dxa"/>
          </w:tcPr>
          <w:p w:rsidR="00191FA4" w:rsidRDefault="00191FA4" w:rsidP="00BF4A4A">
            <w:pPr>
              <w:pStyle w:val="NoSpacing"/>
              <w:rPr>
                <w:sz w:val="24"/>
                <w:szCs w:val="24"/>
              </w:rPr>
            </w:pPr>
            <w:r w:rsidRPr="00FF3245">
              <w:rPr>
                <w:i/>
                <w:sz w:val="24"/>
                <w:szCs w:val="24"/>
              </w:rPr>
              <w:t>A Nervous Splendor</w:t>
            </w:r>
            <w:r>
              <w:rPr>
                <w:sz w:val="24"/>
                <w:szCs w:val="24"/>
              </w:rPr>
              <w:t>, pp. 213-243</w:t>
            </w:r>
          </w:p>
          <w:p w:rsidR="00191FA4" w:rsidRDefault="00191FA4" w:rsidP="00BF4A4A">
            <w:pPr>
              <w:pStyle w:val="NoSpacing"/>
              <w:rPr>
                <w:sz w:val="24"/>
                <w:szCs w:val="24"/>
              </w:rPr>
            </w:pPr>
            <w:r w:rsidRPr="00C91354">
              <w:rPr>
                <w:i/>
                <w:sz w:val="24"/>
                <w:szCs w:val="24"/>
              </w:rPr>
              <w:t>A Death in Vienna</w:t>
            </w:r>
            <w:r>
              <w:rPr>
                <w:sz w:val="24"/>
                <w:szCs w:val="24"/>
              </w:rPr>
              <w:t>, pp. 3-43</w:t>
            </w:r>
          </w:p>
          <w:p w:rsidR="00191FA4" w:rsidRPr="00F239AD" w:rsidRDefault="00191FA4" w:rsidP="00BF4A4A">
            <w:pPr>
              <w:pStyle w:val="NoSpacing"/>
              <w:rPr>
                <w:i/>
                <w:sz w:val="24"/>
                <w:szCs w:val="24"/>
              </w:rPr>
            </w:pPr>
            <w:r w:rsidRPr="00F239AD">
              <w:rPr>
                <w:i/>
                <w:sz w:val="24"/>
                <w:szCs w:val="24"/>
              </w:rPr>
              <w:t>See Response 5 instructions in EduCat</w:t>
            </w:r>
          </w:p>
        </w:tc>
      </w:tr>
      <w:tr w:rsidR="00191FA4" w:rsidTr="00BF4A4A">
        <w:tc>
          <w:tcPr>
            <w:tcW w:w="1368" w:type="dxa"/>
          </w:tcPr>
          <w:p w:rsidR="00191FA4" w:rsidRDefault="00191FA4" w:rsidP="00BF4A4A">
            <w:pPr>
              <w:pStyle w:val="NoSpacing"/>
              <w:rPr>
                <w:sz w:val="24"/>
                <w:szCs w:val="24"/>
              </w:rPr>
            </w:pPr>
            <w:r>
              <w:rPr>
                <w:sz w:val="24"/>
                <w:szCs w:val="24"/>
              </w:rPr>
              <w:t>Mar. 20</w:t>
            </w:r>
          </w:p>
        </w:tc>
        <w:tc>
          <w:tcPr>
            <w:tcW w:w="4140" w:type="dxa"/>
          </w:tcPr>
          <w:p w:rsidR="00191FA4" w:rsidRDefault="00191FA4" w:rsidP="00BF4A4A">
            <w:pPr>
              <w:pStyle w:val="NoSpacing"/>
              <w:rPr>
                <w:sz w:val="24"/>
                <w:szCs w:val="24"/>
              </w:rPr>
            </w:pPr>
            <w:r w:rsidRPr="00FF3245">
              <w:rPr>
                <w:sz w:val="24"/>
                <w:szCs w:val="24"/>
              </w:rPr>
              <w:t xml:space="preserve">Film: </w:t>
            </w:r>
            <w:r w:rsidRPr="00C91354">
              <w:rPr>
                <w:i/>
                <w:sz w:val="24"/>
                <w:szCs w:val="24"/>
              </w:rPr>
              <w:t>Sissi</w:t>
            </w:r>
            <w:r w:rsidRPr="00FF3245">
              <w:rPr>
                <w:sz w:val="24"/>
                <w:szCs w:val="24"/>
              </w:rPr>
              <w:t xml:space="preserve"> (1955) 107 min.</w:t>
            </w:r>
          </w:p>
        </w:tc>
        <w:tc>
          <w:tcPr>
            <w:tcW w:w="4068" w:type="dxa"/>
          </w:tcPr>
          <w:p w:rsidR="00191FA4" w:rsidRDefault="00191FA4" w:rsidP="00BF4A4A">
            <w:pPr>
              <w:pStyle w:val="NoSpacing"/>
              <w:rPr>
                <w:sz w:val="24"/>
                <w:szCs w:val="24"/>
              </w:rPr>
            </w:pPr>
            <w:r w:rsidRPr="00FF3245">
              <w:rPr>
                <w:i/>
                <w:sz w:val="24"/>
                <w:szCs w:val="24"/>
              </w:rPr>
              <w:t>A Nervous Splendor</w:t>
            </w:r>
            <w:r>
              <w:rPr>
                <w:sz w:val="24"/>
                <w:szCs w:val="24"/>
              </w:rPr>
              <w:t>, pp. 244-278</w:t>
            </w:r>
          </w:p>
          <w:p w:rsidR="00191FA4" w:rsidRDefault="00191FA4" w:rsidP="00BF4A4A">
            <w:pPr>
              <w:pStyle w:val="NoSpacing"/>
              <w:rPr>
                <w:sz w:val="24"/>
                <w:szCs w:val="24"/>
              </w:rPr>
            </w:pPr>
            <w:r w:rsidRPr="00C91354">
              <w:rPr>
                <w:i/>
                <w:sz w:val="24"/>
                <w:szCs w:val="24"/>
              </w:rPr>
              <w:t>A Death in Vienna</w:t>
            </w:r>
            <w:r>
              <w:rPr>
                <w:sz w:val="24"/>
                <w:szCs w:val="24"/>
              </w:rPr>
              <w:t>, pp. 44-69</w:t>
            </w:r>
          </w:p>
        </w:tc>
      </w:tr>
    </w:tbl>
    <w:p w:rsidR="00191FA4" w:rsidRDefault="00191FA4" w:rsidP="00191FA4">
      <w:pPr>
        <w:pStyle w:val="NoSpacing"/>
        <w:rPr>
          <w:b/>
          <w:sz w:val="24"/>
          <w:szCs w:val="24"/>
        </w:rPr>
      </w:pPr>
    </w:p>
    <w:p w:rsidR="00191FA4" w:rsidRPr="009706FC" w:rsidRDefault="00191FA4" w:rsidP="00191FA4">
      <w:pPr>
        <w:pStyle w:val="NoSpacing"/>
        <w:rPr>
          <w:b/>
          <w:sz w:val="24"/>
          <w:szCs w:val="24"/>
        </w:rPr>
      </w:pPr>
      <w:r w:rsidRPr="00CF19AC">
        <w:rPr>
          <w:b/>
          <w:sz w:val="24"/>
          <w:szCs w:val="24"/>
        </w:rPr>
        <w:t>Week 10</w:t>
      </w:r>
    </w:p>
    <w:tbl>
      <w:tblPr>
        <w:tblStyle w:val="TableGrid"/>
        <w:tblW w:w="0" w:type="auto"/>
        <w:tblLook w:val="04A0" w:firstRow="1" w:lastRow="0" w:firstColumn="1" w:lastColumn="0" w:noHBand="0" w:noVBand="1"/>
      </w:tblPr>
      <w:tblGrid>
        <w:gridCol w:w="1368"/>
        <w:gridCol w:w="4140"/>
        <w:gridCol w:w="4068"/>
      </w:tblGrid>
      <w:tr w:rsidR="00191FA4" w:rsidTr="00BF4A4A">
        <w:tc>
          <w:tcPr>
            <w:tcW w:w="1368" w:type="dxa"/>
          </w:tcPr>
          <w:p w:rsidR="00191FA4" w:rsidRDefault="00191FA4" w:rsidP="00BF4A4A">
            <w:pPr>
              <w:pStyle w:val="NoSpacing"/>
              <w:rPr>
                <w:sz w:val="24"/>
                <w:szCs w:val="24"/>
              </w:rPr>
            </w:pPr>
            <w:r>
              <w:rPr>
                <w:sz w:val="24"/>
                <w:szCs w:val="24"/>
              </w:rPr>
              <w:t>Mar. 25</w:t>
            </w:r>
          </w:p>
        </w:tc>
        <w:tc>
          <w:tcPr>
            <w:tcW w:w="4140" w:type="dxa"/>
          </w:tcPr>
          <w:p w:rsidR="00191FA4" w:rsidRDefault="00191FA4" w:rsidP="00BF4A4A">
            <w:pPr>
              <w:pStyle w:val="NoSpacing"/>
              <w:rPr>
                <w:sz w:val="24"/>
                <w:szCs w:val="24"/>
              </w:rPr>
            </w:pPr>
            <w:r>
              <w:rPr>
                <w:sz w:val="24"/>
                <w:szCs w:val="24"/>
              </w:rPr>
              <w:t>The Habsburgs</w:t>
            </w:r>
          </w:p>
        </w:tc>
        <w:tc>
          <w:tcPr>
            <w:tcW w:w="4068" w:type="dxa"/>
          </w:tcPr>
          <w:p w:rsidR="00191FA4" w:rsidRDefault="00191FA4" w:rsidP="00BF4A4A">
            <w:pPr>
              <w:pStyle w:val="NoSpacing"/>
              <w:rPr>
                <w:sz w:val="24"/>
                <w:szCs w:val="24"/>
              </w:rPr>
            </w:pPr>
            <w:r w:rsidRPr="00FF3245">
              <w:rPr>
                <w:i/>
                <w:sz w:val="24"/>
                <w:szCs w:val="24"/>
              </w:rPr>
              <w:t>A Nervous Splendor</w:t>
            </w:r>
            <w:r>
              <w:rPr>
                <w:sz w:val="24"/>
                <w:szCs w:val="24"/>
              </w:rPr>
              <w:t>, pp. 279-299</w:t>
            </w:r>
          </w:p>
          <w:p w:rsidR="00191FA4" w:rsidRDefault="00191FA4" w:rsidP="00BF4A4A">
            <w:pPr>
              <w:pStyle w:val="NoSpacing"/>
              <w:rPr>
                <w:sz w:val="24"/>
                <w:szCs w:val="24"/>
              </w:rPr>
            </w:pPr>
            <w:r w:rsidRPr="00C91354">
              <w:rPr>
                <w:i/>
                <w:sz w:val="24"/>
                <w:szCs w:val="24"/>
              </w:rPr>
              <w:t>A Death in Vienna</w:t>
            </w:r>
            <w:r>
              <w:rPr>
                <w:sz w:val="24"/>
                <w:szCs w:val="24"/>
              </w:rPr>
              <w:t>, pp. 70-89</w:t>
            </w:r>
          </w:p>
        </w:tc>
      </w:tr>
      <w:tr w:rsidR="00191FA4" w:rsidTr="00BF4A4A">
        <w:tc>
          <w:tcPr>
            <w:tcW w:w="1368" w:type="dxa"/>
          </w:tcPr>
          <w:p w:rsidR="00191FA4" w:rsidRDefault="00191FA4" w:rsidP="00BF4A4A">
            <w:pPr>
              <w:pStyle w:val="NoSpacing"/>
              <w:rPr>
                <w:sz w:val="24"/>
                <w:szCs w:val="24"/>
              </w:rPr>
            </w:pPr>
            <w:r>
              <w:rPr>
                <w:sz w:val="24"/>
                <w:szCs w:val="24"/>
              </w:rPr>
              <w:t>Mar. 27</w:t>
            </w:r>
          </w:p>
        </w:tc>
        <w:tc>
          <w:tcPr>
            <w:tcW w:w="4140" w:type="dxa"/>
          </w:tcPr>
          <w:p w:rsidR="00191FA4" w:rsidRDefault="00191FA4" w:rsidP="00BF4A4A">
            <w:pPr>
              <w:pStyle w:val="NoSpacing"/>
              <w:rPr>
                <w:sz w:val="24"/>
                <w:szCs w:val="24"/>
              </w:rPr>
            </w:pPr>
            <w:r>
              <w:rPr>
                <w:sz w:val="24"/>
                <w:szCs w:val="24"/>
              </w:rPr>
              <w:t>Multi-national monarchy</w:t>
            </w:r>
          </w:p>
        </w:tc>
        <w:tc>
          <w:tcPr>
            <w:tcW w:w="4068" w:type="dxa"/>
          </w:tcPr>
          <w:p w:rsidR="00191FA4" w:rsidRPr="00827E8B" w:rsidRDefault="00191FA4" w:rsidP="00BF4A4A">
            <w:pPr>
              <w:pStyle w:val="NoSpacing"/>
              <w:rPr>
                <w:sz w:val="24"/>
                <w:szCs w:val="24"/>
              </w:rPr>
            </w:pPr>
            <w:r w:rsidRPr="00FF3245">
              <w:rPr>
                <w:i/>
                <w:sz w:val="24"/>
                <w:szCs w:val="24"/>
              </w:rPr>
              <w:t>A Nervous Splendor</w:t>
            </w:r>
            <w:r>
              <w:rPr>
                <w:sz w:val="24"/>
                <w:szCs w:val="24"/>
              </w:rPr>
              <w:t>, pp. 300-317</w:t>
            </w:r>
          </w:p>
          <w:p w:rsidR="00191FA4" w:rsidRDefault="00191FA4" w:rsidP="00BF4A4A">
            <w:pPr>
              <w:pStyle w:val="NoSpacing"/>
              <w:rPr>
                <w:sz w:val="24"/>
                <w:szCs w:val="24"/>
              </w:rPr>
            </w:pPr>
            <w:r w:rsidRPr="00C91354">
              <w:rPr>
                <w:i/>
                <w:sz w:val="24"/>
                <w:szCs w:val="24"/>
              </w:rPr>
              <w:t>A Death in Vienna</w:t>
            </w:r>
            <w:r>
              <w:rPr>
                <w:sz w:val="24"/>
                <w:szCs w:val="24"/>
              </w:rPr>
              <w:t>, pp. 90-114</w:t>
            </w:r>
          </w:p>
        </w:tc>
      </w:tr>
    </w:tbl>
    <w:p w:rsidR="00191FA4" w:rsidRDefault="00191FA4" w:rsidP="00191FA4">
      <w:pPr>
        <w:pStyle w:val="NoSpacing"/>
        <w:rPr>
          <w:b/>
          <w:sz w:val="24"/>
          <w:szCs w:val="24"/>
        </w:rPr>
      </w:pPr>
    </w:p>
    <w:p w:rsidR="00191FA4" w:rsidRPr="009706FC" w:rsidRDefault="00191FA4" w:rsidP="00191FA4">
      <w:pPr>
        <w:pStyle w:val="NoSpacing"/>
        <w:rPr>
          <w:b/>
          <w:sz w:val="24"/>
          <w:szCs w:val="24"/>
        </w:rPr>
      </w:pPr>
      <w:r w:rsidRPr="00CF19AC">
        <w:rPr>
          <w:b/>
          <w:sz w:val="24"/>
          <w:szCs w:val="24"/>
        </w:rPr>
        <w:t>Week 11</w:t>
      </w:r>
    </w:p>
    <w:tbl>
      <w:tblPr>
        <w:tblStyle w:val="TableGrid"/>
        <w:tblW w:w="0" w:type="auto"/>
        <w:tblLook w:val="04A0" w:firstRow="1" w:lastRow="0" w:firstColumn="1" w:lastColumn="0" w:noHBand="0" w:noVBand="1"/>
      </w:tblPr>
      <w:tblGrid>
        <w:gridCol w:w="1368"/>
        <w:gridCol w:w="4140"/>
        <w:gridCol w:w="4068"/>
      </w:tblGrid>
      <w:tr w:rsidR="00191FA4" w:rsidTr="00BF4A4A">
        <w:tc>
          <w:tcPr>
            <w:tcW w:w="1368" w:type="dxa"/>
          </w:tcPr>
          <w:p w:rsidR="00191FA4" w:rsidRDefault="00191FA4" w:rsidP="00BF4A4A">
            <w:pPr>
              <w:pStyle w:val="NoSpacing"/>
              <w:rPr>
                <w:sz w:val="24"/>
                <w:szCs w:val="24"/>
              </w:rPr>
            </w:pPr>
            <w:r>
              <w:rPr>
                <w:sz w:val="24"/>
                <w:szCs w:val="24"/>
              </w:rPr>
              <w:t>Apr. 1</w:t>
            </w:r>
          </w:p>
        </w:tc>
        <w:tc>
          <w:tcPr>
            <w:tcW w:w="4140" w:type="dxa"/>
          </w:tcPr>
          <w:p w:rsidR="00191FA4" w:rsidRDefault="00191FA4" w:rsidP="00BF4A4A">
            <w:pPr>
              <w:pStyle w:val="NoSpacing"/>
              <w:rPr>
                <w:sz w:val="24"/>
                <w:szCs w:val="24"/>
              </w:rPr>
            </w:pPr>
            <w:r>
              <w:rPr>
                <w:sz w:val="24"/>
                <w:szCs w:val="24"/>
              </w:rPr>
              <w:t>Freud</w:t>
            </w:r>
          </w:p>
        </w:tc>
        <w:tc>
          <w:tcPr>
            <w:tcW w:w="4068" w:type="dxa"/>
          </w:tcPr>
          <w:p w:rsidR="00191FA4" w:rsidRDefault="00191FA4" w:rsidP="00BF4A4A">
            <w:pPr>
              <w:pStyle w:val="NoSpacing"/>
              <w:rPr>
                <w:sz w:val="24"/>
                <w:szCs w:val="24"/>
              </w:rPr>
            </w:pPr>
            <w:r>
              <w:rPr>
                <w:sz w:val="24"/>
                <w:szCs w:val="24"/>
              </w:rPr>
              <w:t>Freud, xiii-xxix</w:t>
            </w:r>
          </w:p>
          <w:p w:rsidR="00191FA4" w:rsidRDefault="00191FA4" w:rsidP="00BF4A4A">
            <w:pPr>
              <w:pStyle w:val="NoSpacing"/>
              <w:rPr>
                <w:sz w:val="24"/>
                <w:szCs w:val="24"/>
              </w:rPr>
            </w:pPr>
            <w:r w:rsidRPr="00C91354">
              <w:rPr>
                <w:i/>
                <w:sz w:val="24"/>
                <w:szCs w:val="24"/>
              </w:rPr>
              <w:t>A Death in Vienna</w:t>
            </w:r>
            <w:r>
              <w:rPr>
                <w:sz w:val="24"/>
                <w:szCs w:val="24"/>
              </w:rPr>
              <w:t>, pp. 117-140</w:t>
            </w:r>
          </w:p>
        </w:tc>
      </w:tr>
      <w:tr w:rsidR="00191FA4" w:rsidTr="00BF4A4A">
        <w:tc>
          <w:tcPr>
            <w:tcW w:w="1368" w:type="dxa"/>
          </w:tcPr>
          <w:p w:rsidR="00191FA4" w:rsidRDefault="00191FA4" w:rsidP="00BF4A4A">
            <w:pPr>
              <w:pStyle w:val="NoSpacing"/>
              <w:rPr>
                <w:sz w:val="24"/>
                <w:szCs w:val="24"/>
              </w:rPr>
            </w:pPr>
            <w:r>
              <w:rPr>
                <w:sz w:val="24"/>
                <w:szCs w:val="24"/>
              </w:rPr>
              <w:t>Apr. 3</w:t>
            </w:r>
          </w:p>
        </w:tc>
        <w:tc>
          <w:tcPr>
            <w:tcW w:w="4140" w:type="dxa"/>
          </w:tcPr>
          <w:p w:rsidR="00191FA4" w:rsidRDefault="00191FA4" w:rsidP="00BF4A4A">
            <w:pPr>
              <w:pStyle w:val="NoSpacing"/>
              <w:rPr>
                <w:sz w:val="24"/>
                <w:szCs w:val="24"/>
              </w:rPr>
            </w:pPr>
            <w:r>
              <w:rPr>
                <w:sz w:val="24"/>
                <w:szCs w:val="24"/>
              </w:rPr>
              <w:t>On Dreams</w:t>
            </w:r>
          </w:p>
        </w:tc>
        <w:tc>
          <w:tcPr>
            <w:tcW w:w="4068" w:type="dxa"/>
          </w:tcPr>
          <w:p w:rsidR="00191FA4" w:rsidRDefault="00191FA4" w:rsidP="00BF4A4A">
            <w:pPr>
              <w:pStyle w:val="NoSpacing"/>
              <w:rPr>
                <w:sz w:val="24"/>
                <w:szCs w:val="24"/>
              </w:rPr>
            </w:pPr>
            <w:r>
              <w:rPr>
                <w:sz w:val="24"/>
                <w:szCs w:val="24"/>
              </w:rPr>
              <w:t>Freud, pp. 129-142</w:t>
            </w:r>
          </w:p>
          <w:p w:rsidR="00191FA4" w:rsidRDefault="00191FA4" w:rsidP="00BF4A4A">
            <w:pPr>
              <w:pStyle w:val="NoSpacing"/>
              <w:rPr>
                <w:sz w:val="24"/>
                <w:szCs w:val="24"/>
              </w:rPr>
            </w:pPr>
            <w:r w:rsidRPr="00C91354">
              <w:rPr>
                <w:i/>
                <w:sz w:val="24"/>
                <w:szCs w:val="24"/>
              </w:rPr>
              <w:t>A Death in Vienna</w:t>
            </w:r>
            <w:r>
              <w:rPr>
                <w:sz w:val="24"/>
                <w:szCs w:val="24"/>
              </w:rPr>
              <w:t>, pp. 141-171</w:t>
            </w:r>
          </w:p>
          <w:p w:rsidR="00191FA4" w:rsidRDefault="00191FA4" w:rsidP="00BF4A4A">
            <w:pPr>
              <w:pStyle w:val="NoSpacing"/>
              <w:rPr>
                <w:sz w:val="24"/>
                <w:szCs w:val="24"/>
              </w:rPr>
            </w:pPr>
            <w:r>
              <w:rPr>
                <w:b/>
                <w:sz w:val="24"/>
                <w:szCs w:val="24"/>
              </w:rPr>
              <w:t xml:space="preserve">Freud </w:t>
            </w:r>
            <w:r w:rsidRPr="00E674AF">
              <w:rPr>
                <w:b/>
                <w:sz w:val="24"/>
                <w:szCs w:val="24"/>
              </w:rPr>
              <w:t xml:space="preserve">Response </w:t>
            </w:r>
            <w:r>
              <w:rPr>
                <w:b/>
                <w:sz w:val="24"/>
                <w:szCs w:val="24"/>
              </w:rPr>
              <w:t xml:space="preserve">#4 </w:t>
            </w:r>
            <w:r w:rsidRPr="0085226D">
              <w:rPr>
                <w:sz w:val="24"/>
                <w:szCs w:val="24"/>
              </w:rPr>
              <w:t>(info in EduCat)</w:t>
            </w:r>
          </w:p>
        </w:tc>
      </w:tr>
    </w:tbl>
    <w:p w:rsidR="00191FA4" w:rsidRDefault="00191FA4" w:rsidP="00191FA4">
      <w:pPr>
        <w:pStyle w:val="NoSpacing"/>
        <w:rPr>
          <w:b/>
          <w:sz w:val="24"/>
          <w:szCs w:val="24"/>
        </w:rPr>
      </w:pPr>
    </w:p>
    <w:p w:rsidR="00191FA4" w:rsidRPr="009706FC" w:rsidRDefault="00191FA4" w:rsidP="00191FA4">
      <w:pPr>
        <w:pStyle w:val="NoSpacing"/>
        <w:rPr>
          <w:b/>
          <w:sz w:val="24"/>
          <w:szCs w:val="24"/>
        </w:rPr>
      </w:pPr>
      <w:r w:rsidRPr="00CF19AC">
        <w:rPr>
          <w:b/>
          <w:sz w:val="24"/>
          <w:szCs w:val="24"/>
        </w:rPr>
        <w:t>Week 12</w:t>
      </w:r>
    </w:p>
    <w:tbl>
      <w:tblPr>
        <w:tblStyle w:val="TableGrid"/>
        <w:tblW w:w="0" w:type="auto"/>
        <w:tblLook w:val="04A0" w:firstRow="1" w:lastRow="0" w:firstColumn="1" w:lastColumn="0" w:noHBand="0" w:noVBand="1"/>
      </w:tblPr>
      <w:tblGrid>
        <w:gridCol w:w="1368"/>
        <w:gridCol w:w="4140"/>
        <w:gridCol w:w="4068"/>
      </w:tblGrid>
      <w:tr w:rsidR="00191FA4" w:rsidTr="00BF4A4A">
        <w:tc>
          <w:tcPr>
            <w:tcW w:w="1368" w:type="dxa"/>
          </w:tcPr>
          <w:p w:rsidR="00191FA4" w:rsidRDefault="00191FA4" w:rsidP="00BF4A4A">
            <w:pPr>
              <w:pStyle w:val="NoSpacing"/>
              <w:rPr>
                <w:sz w:val="24"/>
                <w:szCs w:val="24"/>
              </w:rPr>
            </w:pPr>
            <w:r>
              <w:rPr>
                <w:sz w:val="24"/>
                <w:szCs w:val="24"/>
              </w:rPr>
              <w:t>Apr. 8</w:t>
            </w:r>
          </w:p>
        </w:tc>
        <w:tc>
          <w:tcPr>
            <w:tcW w:w="4140" w:type="dxa"/>
          </w:tcPr>
          <w:p w:rsidR="00191FA4" w:rsidRDefault="00191FA4" w:rsidP="00BF4A4A">
            <w:pPr>
              <w:pStyle w:val="NoSpacing"/>
              <w:rPr>
                <w:sz w:val="24"/>
                <w:szCs w:val="24"/>
              </w:rPr>
            </w:pPr>
            <w:r>
              <w:rPr>
                <w:sz w:val="24"/>
                <w:szCs w:val="24"/>
              </w:rPr>
              <w:t>Dora: A Case of Hysteria</w:t>
            </w:r>
          </w:p>
        </w:tc>
        <w:tc>
          <w:tcPr>
            <w:tcW w:w="4068" w:type="dxa"/>
          </w:tcPr>
          <w:p w:rsidR="00191FA4" w:rsidRDefault="00191FA4" w:rsidP="00BF4A4A">
            <w:pPr>
              <w:pStyle w:val="NoSpacing"/>
              <w:rPr>
                <w:sz w:val="24"/>
                <w:szCs w:val="24"/>
              </w:rPr>
            </w:pPr>
            <w:r>
              <w:rPr>
                <w:sz w:val="24"/>
                <w:szCs w:val="24"/>
              </w:rPr>
              <w:t>Freud, pp. 172-206</w:t>
            </w:r>
          </w:p>
          <w:p w:rsidR="00191FA4" w:rsidRDefault="00191FA4" w:rsidP="00BF4A4A">
            <w:pPr>
              <w:pStyle w:val="NoSpacing"/>
              <w:rPr>
                <w:sz w:val="24"/>
                <w:szCs w:val="24"/>
              </w:rPr>
            </w:pPr>
            <w:r w:rsidRPr="00C91354">
              <w:rPr>
                <w:i/>
                <w:sz w:val="24"/>
                <w:szCs w:val="24"/>
              </w:rPr>
              <w:t>A Death in Vienna</w:t>
            </w:r>
            <w:r>
              <w:rPr>
                <w:sz w:val="24"/>
                <w:szCs w:val="24"/>
              </w:rPr>
              <w:t>, pp. 171-199</w:t>
            </w:r>
          </w:p>
        </w:tc>
      </w:tr>
      <w:tr w:rsidR="00191FA4" w:rsidTr="00BF4A4A">
        <w:tc>
          <w:tcPr>
            <w:tcW w:w="1368" w:type="dxa"/>
          </w:tcPr>
          <w:p w:rsidR="00191FA4" w:rsidRDefault="00191FA4" w:rsidP="00BF4A4A">
            <w:pPr>
              <w:pStyle w:val="NoSpacing"/>
              <w:rPr>
                <w:sz w:val="24"/>
                <w:szCs w:val="24"/>
              </w:rPr>
            </w:pPr>
            <w:r>
              <w:rPr>
                <w:sz w:val="24"/>
                <w:szCs w:val="24"/>
              </w:rPr>
              <w:t>Apr. 10</w:t>
            </w:r>
          </w:p>
        </w:tc>
        <w:tc>
          <w:tcPr>
            <w:tcW w:w="4140" w:type="dxa"/>
          </w:tcPr>
          <w:p w:rsidR="00191FA4" w:rsidRDefault="00191FA4" w:rsidP="00BF4A4A">
            <w:pPr>
              <w:pStyle w:val="NoSpacing"/>
              <w:rPr>
                <w:sz w:val="24"/>
                <w:szCs w:val="24"/>
              </w:rPr>
            </w:pPr>
            <w:r>
              <w:rPr>
                <w:sz w:val="24"/>
                <w:szCs w:val="24"/>
              </w:rPr>
              <w:t>The Women’s Movement (Mayreder)</w:t>
            </w:r>
          </w:p>
        </w:tc>
        <w:tc>
          <w:tcPr>
            <w:tcW w:w="4068" w:type="dxa"/>
          </w:tcPr>
          <w:p w:rsidR="00191FA4" w:rsidRPr="00220F62" w:rsidRDefault="00191FA4" w:rsidP="00BF4A4A">
            <w:pPr>
              <w:pStyle w:val="NoSpacing"/>
              <w:rPr>
                <w:sz w:val="24"/>
                <w:szCs w:val="24"/>
              </w:rPr>
            </w:pPr>
            <w:r w:rsidRPr="00C91354">
              <w:rPr>
                <w:i/>
                <w:sz w:val="24"/>
                <w:szCs w:val="24"/>
              </w:rPr>
              <w:t>A Death in Vienna</w:t>
            </w:r>
            <w:r>
              <w:rPr>
                <w:sz w:val="24"/>
                <w:szCs w:val="24"/>
              </w:rPr>
              <w:t>, pp. 203-284</w:t>
            </w:r>
          </w:p>
        </w:tc>
      </w:tr>
    </w:tbl>
    <w:p w:rsidR="00191FA4" w:rsidRDefault="00191FA4" w:rsidP="00191FA4">
      <w:pPr>
        <w:pStyle w:val="NoSpacing"/>
        <w:rPr>
          <w:sz w:val="24"/>
          <w:szCs w:val="24"/>
        </w:rPr>
      </w:pPr>
    </w:p>
    <w:p w:rsidR="00191FA4" w:rsidRPr="00CF19AC" w:rsidRDefault="00191FA4" w:rsidP="00191FA4">
      <w:pPr>
        <w:pStyle w:val="NoSpacing"/>
        <w:rPr>
          <w:b/>
          <w:sz w:val="24"/>
          <w:szCs w:val="24"/>
        </w:rPr>
      </w:pPr>
      <w:r w:rsidRPr="00CF19AC">
        <w:rPr>
          <w:b/>
          <w:sz w:val="24"/>
          <w:szCs w:val="24"/>
        </w:rPr>
        <w:t>Week 13</w:t>
      </w:r>
    </w:p>
    <w:tbl>
      <w:tblPr>
        <w:tblStyle w:val="TableGrid"/>
        <w:tblW w:w="0" w:type="auto"/>
        <w:tblLook w:val="04A0" w:firstRow="1" w:lastRow="0" w:firstColumn="1" w:lastColumn="0" w:noHBand="0" w:noVBand="1"/>
      </w:tblPr>
      <w:tblGrid>
        <w:gridCol w:w="1368"/>
        <w:gridCol w:w="4140"/>
        <w:gridCol w:w="4068"/>
      </w:tblGrid>
      <w:tr w:rsidR="00191FA4" w:rsidTr="00BF4A4A">
        <w:tc>
          <w:tcPr>
            <w:tcW w:w="1368" w:type="dxa"/>
          </w:tcPr>
          <w:p w:rsidR="00191FA4" w:rsidRDefault="00191FA4" w:rsidP="00BF4A4A">
            <w:pPr>
              <w:pStyle w:val="NoSpacing"/>
              <w:rPr>
                <w:sz w:val="24"/>
                <w:szCs w:val="24"/>
              </w:rPr>
            </w:pPr>
            <w:r>
              <w:rPr>
                <w:sz w:val="24"/>
                <w:szCs w:val="24"/>
              </w:rPr>
              <w:t>Apr. 15</w:t>
            </w:r>
          </w:p>
        </w:tc>
        <w:tc>
          <w:tcPr>
            <w:tcW w:w="4140" w:type="dxa"/>
          </w:tcPr>
          <w:p w:rsidR="00191FA4" w:rsidRDefault="00191FA4" w:rsidP="00BF4A4A">
            <w:pPr>
              <w:pStyle w:val="NoSpacing"/>
              <w:rPr>
                <w:sz w:val="24"/>
                <w:szCs w:val="24"/>
              </w:rPr>
            </w:pPr>
            <w:r>
              <w:rPr>
                <w:sz w:val="24"/>
                <w:szCs w:val="24"/>
              </w:rPr>
              <w:t xml:space="preserve">Film: </w:t>
            </w:r>
            <w:r w:rsidRPr="00C91354">
              <w:rPr>
                <w:i/>
                <w:sz w:val="24"/>
                <w:szCs w:val="24"/>
              </w:rPr>
              <w:t>The Gypsy Baron</w:t>
            </w:r>
            <w:r>
              <w:rPr>
                <w:sz w:val="24"/>
                <w:szCs w:val="24"/>
              </w:rPr>
              <w:t xml:space="preserve"> (1975) 97 min.</w:t>
            </w:r>
          </w:p>
        </w:tc>
        <w:tc>
          <w:tcPr>
            <w:tcW w:w="4068" w:type="dxa"/>
          </w:tcPr>
          <w:p w:rsidR="00191FA4" w:rsidRDefault="00191FA4" w:rsidP="00BF4A4A">
            <w:pPr>
              <w:pStyle w:val="NoSpacing"/>
              <w:rPr>
                <w:sz w:val="24"/>
                <w:szCs w:val="24"/>
              </w:rPr>
            </w:pPr>
            <w:r w:rsidRPr="00C91354">
              <w:rPr>
                <w:i/>
                <w:sz w:val="24"/>
                <w:szCs w:val="24"/>
              </w:rPr>
              <w:t>A Death in Vienna</w:t>
            </w:r>
            <w:r>
              <w:rPr>
                <w:sz w:val="24"/>
                <w:szCs w:val="24"/>
              </w:rPr>
              <w:t>, pp. 287-323</w:t>
            </w:r>
          </w:p>
        </w:tc>
      </w:tr>
      <w:tr w:rsidR="00191FA4" w:rsidTr="00BF4A4A">
        <w:tc>
          <w:tcPr>
            <w:tcW w:w="1368" w:type="dxa"/>
          </w:tcPr>
          <w:p w:rsidR="00191FA4" w:rsidRDefault="00191FA4" w:rsidP="00BF4A4A">
            <w:pPr>
              <w:pStyle w:val="NoSpacing"/>
              <w:rPr>
                <w:sz w:val="24"/>
                <w:szCs w:val="24"/>
              </w:rPr>
            </w:pPr>
            <w:r>
              <w:rPr>
                <w:sz w:val="24"/>
                <w:szCs w:val="24"/>
              </w:rPr>
              <w:t>Apr. 17</w:t>
            </w:r>
          </w:p>
        </w:tc>
        <w:tc>
          <w:tcPr>
            <w:tcW w:w="4140" w:type="dxa"/>
          </w:tcPr>
          <w:p w:rsidR="00191FA4" w:rsidRPr="00104650" w:rsidRDefault="00191FA4" w:rsidP="00BF4A4A">
            <w:pPr>
              <w:pStyle w:val="NoSpacing"/>
              <w:rPr>
                <w:b/>
                <w:sz w:val="24"/>
                <w:szCs w:val="24"/>
              </w:rPr>
            </w:pPr>
            <w:r w:rsidRPr="00104650">
              <w:rPr>
                <w:b/>
                <w:sz w:val="24"/>
                <w:szCs w:val="24"/>
              </w:rPr>
              <w:t>No class: Conference</w:t>
            </w:r>
          </w:p>
        </w:tc>
        <w:tc>
          <w:tcPr>
            <w:tcW w:w="4068" w:type="dxa"/>
          </w:tcPr>
          <w:p w:rsidR="00191FA4" w:rsidRDefault="00191FA4" w:rsidP="00BF4A4A">
            <w:pPr>
              <w:pStyle w:val="NoSpacing"/>
              <w:rPr>
                <w:sz w:val="24"/>
                <w:szCs w:val="24"/>
              </w:rPr>
            </w:pPr>
          </w:p>
        </w:tc>
      </w:tr>
    </w:tbl>
    <w:p w:rsidR="00191FA4" w:rsidRDefault="00191FA4" w:rsidP="00191FA4">
      <w:pPr>
        <w:pStyle w:val="NoSpacing"/>
        <w:rPr>
          <w:sz w:val="24"/>
          <w:szCs w:val="24"/>
        </w:rPr>
      </w:pPr>
    </w:p>
    <w:p w:rsidR="00191FA4" w:rsidRPr="00F24E06" w:rsidRDefault="00191FA4" w:rsidP="00191FA4">
      <w:pPr>
        <w:pStyle w:val="NoSpacing"/>
        <w:rPr>
          <w:b/>
          <w:sz w:val="24"/>
          <w:szCs w:val="24"/>
        </w:rPr>
      </w:pPr>
      <w:r w:rsidRPr="00CF19AC">
        <w:rPr>
          <w:b/>
          <w:sz w:val="24"/>
          <w:szCs w:val="24"/>
        </w:rPr>
        <w:t>Week 14</w:t>
      </w:r>
    </w:p>
    <w:tbl>
      <w:tblPr>
        <w:tblStyle w:val="TableGrid"/>
        <w:tblW w:w="0" w:type="auto"/>
        <w:tblLook w:val="04A0" w:firstRow="1" w:lastRow="0" w:firstColumn="1" w:lastColumn="0" w:noHBand="0" w:noVBand="1"/>
      </w:tblPr>
      <w:tblGrid>
        <w:gridCol w:w="1368"/>
        <w:gridCol w:w="4140"/>
        <w:gridCol w:w="4068"/>
      </w:tblGrid>
      <w:tr w:rsidR="00191FA4" w:rsidTr="00BF4A4A">
        <w:tc>
          <w:tcPr>
            <w:tcW w:w="1368" w:type="dxa"/>
          </w:tcPr>
          <w:p w:rsidR="00191FA4" w:rsidRDefault="00191FA4" w:rsidP="00BF4A4A">
            <w:pPr>
              <w:pStyle w:val="NoSpacing"/>
              <w:rPr>
                <w:sz w:val="24"/>
                <w:szCs w:val="24"/>
              </w:rPr>
            </w:pPr>
            <w:r>
              <w:rPr>
                <w:sz w:val="24"/>
                <w:szCs w:val="24"/>
              </w:rPr>
              <w:t>Apr. 22</w:t>
            </w:r>
          </w:p>
        </w:tc>
        <w:tc>
          <w:tcPr>
            <w:tcW w:w="4140" w:type="dxa"/>
          </w:tcPr>
          <w:p w:rsidR="00191FA4" w:rsidRDefault="00191FA4" w:rsidP="00BF4A4A">
            <w:pPr>
              <w:pStyle w:val="NoSpacing"/>
              <w:rPr>
                <w:sz w:val="24"/>
                <w:szCs w:val="24"/>
              </w:rPr>
            </w:pPr>
            <w:r>
              <w:rPr>
                <w:sz w:val="24"/>
                <w:szCs w:val="24"/>
              </w:rPr>
              <w:t>Presentations</w:t>
            </w:r>
          </w:p>
        </w:tc>
        <w:tc>
          <w:tcPr>
            <w:tcW w:w="4068" w:type="dxa"/>
          </w:tcPr>
          <w:p w:rsidR="00191FA4" w:rsidRDefault="00191FA4" w:rsidP="00BF4A4A">
            <w:pPr>
              <w:pStyle w:val="NoSpacing"/>
              <w:rPr>
                <w:sz w:val="24"/>
                <w:szCs w:val="24"/>
              </w:rPr>
            </w:pPr>
            <w:r w:rsidRPr="00C91354">
              <w:rPr>
                <w:i/>
                <w:sz w:val="24"/>
                <w:szCs w:val="24"/>
              </w:rPr>
              <w:t>A Death in Vienna</w:t>
            </w:r>
            <w:r>
              <w:rPr>
                <w:sz w:val="24"/>
                <w:szCs w:val="24"/>
              </w:rPr>
              <w:t>, pp. 324-375</w:t>
            </w:r>
          </w:p>
          <w:p w:rsidR="00191FA4" w:rsidRPr="00F239AD" w:rsidRDefault="00191FA4" w:rsidP="00BF4A4A">
            <w:pPr>
              <w:pStyle w:val="NoSpacing"/>
              <w:rPr>
                <w:b/>
                <w:sz w:val="24"/>
                <w:szCs w:val="24"/>
              </w:rPr>
            </w:pPr>
            <w:r w:rsidRPr="00F239AD">
              <w:rPr>
                <w:b/>
                <w:i/>
                <w:sz w:val="24"/>
                <w:szCs w:val="24"/>
              </w:rPr>
              <w:t>Death in Vienna</w:t>
            </w:r>
            <w:r w:rsidRPr="00F239AD">
              <w:rPr>
                <w:b/>
                <w:sz w:val="24"/>
                <w:szCs w:val="24"/>
              </w:rPr>
              <w:t xml:space="preserve"> Response #5</w:t>
            </w:r>
          </w:p>
        </w:tc>
      </w:tr>
      <w:tr w:rsidR="00191FA4" w:rsidTr="00BF4A4A">
        <w:tc>
          <w:tcPr>
            <w:tcW w:w="1368" w:type="dxa"/>
          </w:tcPr>
          <w:p w:rsidR="00191FA4" w:rsidRDefault="00191FA4" w:rsidP="00BF4A4A">
            <w:pPr>
              <w:pStyle w:val="NoSpacing"/>
              <w:rPr>
                <w:sz w:val="24"/>
                <w:szCs w:val="24"/>
              </w:rPr>
            </w:pPr>
            <w:r>
              <w:rPr>
                <w:sz w:val="24"/>
                <w:szCs w:val="24"/>
              </w:rPr>
              <w:t>Apr. 24</w:t>
            </w:r>
          </w:p>
        </w:tc>
        <w:tc>
          <w:tcPr>
            <w:tcW w:w="4140" w:type="dxa"/>
          </w:tcPr>
          <w:p w:rsidR="00191FA4" w:rsidRDefault="00191FA4" w:rsidP="00BF4A4A">
            <w:pPr>
              <w:pStyle w:val="NoSpacing"/>
              <w:rPr>
                <w:sz w:val="24"/>
                <w:szCs w:val="24"/>
              </w:rPr>
            </w:pPr>
            <w:r>
              <w:rPr>
                <w:sz w:val="24"/>
                <w:szCs w:val="24"/>
              </w:rPr>
              <w:t>Presentations</w:t>
            </w:r>
          </w:p>
        </w:tc>
        <w:tc>
          <w:tcPr>
            <w:tcW w:w="4068" w:type="dxa"/>
          </w:tcPr>
          <w:p w:rsidR="00191FA4" w:rsidRDefault="00191FA4" w:rsidP="00BF4A4A">
            <w:pPr>
              <w:pStyle w:val="NoSpacing"/>
              <w:rPr>
                <w:sz w:val="24"/>
                <w:szCs w:val="24"/>
              </w:rPr>
            </w:pPr>
            <w:r w:rsidRPr="00C91354">
              <w:rPr>
                <w:i/>
                <w:sz w:val="24"/>
                <w:szCs w:val="24"/>
              </w:rPr>
              <w:t>A Death in Vienna</w:t>
            </w:r>
            <w:r>
              <w:rPr>
                <w:sz w:val="24"/>
                <w:szCs w:val="24"/>
              </w:rPr>
              <w:t>, pp. 376-459</w:t>
            </w:r>
          </w:p>
        </w:tc>
      </w:tr>
    </w:tbl>
    <w:p w:rsidR="00191FA4" w:rsidRDefault="00191FA4" w:rsidP="00191FA4">
      <w:pPr>
        <w:pStyle w:val="NoSpacing"/>
        <w:rPr>
          <w:b/>
          <w:sz w:val="24"/>
          <w:szCs w:val="24"/>
        </w:rPr>
      </w:pPr>
    </w:p>
    <w:p w:rsidR="00191FA4" w:rsidRPr="0085226D" w:rsidRDefault="00191FA4" w:rsidP="00191FA4">
      <w:pPr>
        <w:pStyle w:val="NoSpacing"/>
      </w:pPr>
      <w:r w:rsidRPr="00FA37FD">
        <w:rPr>
          <w:b/>
          <w:sz w:val="24"/>
          <w:szCs w:val="24"/>
        </w:rPr>
        <w:t>Final Exam</w:t>
      </w:r>
      <w:r>
        <w:rPr>
          <w:sz w:val="24"/>
          <w:szCs w:val="24"/>
        </w:rPr>
        <w:t xml:space="preserve">: </w:t>
      </w:r>
      <w:r>
        <w:t>Thursday, May 1</w:t>
      </w:r>
      <w:r w:rsidRPr="00300942">
        <w:t xml:space="preserve"> from 4-5:50</w:t>
      </w:r>
    </w:p>
    <w:p w:rsidR="00513C78" w:rsidRDefault="00513C78"/>
    <w:sectPr w:rsidR="00513C78" w:rsidSect="00191FA4">
      <w:headerReference w:type="default" r:id="rId8"/>
      <w:footerReference w:type="default" r:id="rId9"/>
      <w:pgSz w:w="12240" w:h="15840"/>
      <w:pgMar w:top="1100" w:right="1200" w:bottom="280" w:left="1300" w:header="0" w:footer="8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464" w:rsidRDefault="002F3464" w:rsidP="00997CF2">
      <w:pPr>
        <w:spacing w:after="0" w:line="240" w:lineRule="auto"/>
      </w:pPr>
      <w:r>
        <w:separator/>
      </w:r>
    </w:p>
  </w:endnote>
  <w:endnote w:type="continuationSeparator" w:id="0">
    <w:p w:rsidR="002F3464" w:rsidRDefault="002F3464"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6600615"/>
      <w:docPartObj>
        <w:docPartGallery w:val="Page Numbers (Bottom of Page)"/>
        <w:docPartUnique/>
      </w:docPartObj>
    </w:sdtPr>
    <w:sdtEndPr>
      <w:rPr>
        <w:noProof/>
      </w:rPr>
    </w:sdtEndPr>
    <w:sdtContent>
      <w:p w:rsidR="00997CF2" w:rsidRDefault="00997C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997CF2" w:rsidRDefault="00997CF2">
        <w:pPr>
          <w:pStyle w:val="Footer"/>
          <w:jc w:val="center"/>
        </w:pPr>
        <w:r>
          <w:fldChar w:fldCharType="begin"/>
        </w:r>
        <w:r>
          <w:instrText xml:space="preserve"> PAGE    \* MERGEFORMAT </w:instrText>
        </w:r>
        <w:r>
          <w:fldChar w:fldCharType="separate"/>
        </w:r>
        <w:r w:rsidR="00B35909">
          <w:rPr>
            <w:noProof/>
          </w:rPr>
          <w:t>1</w:t>
        </w:r>
        <w:r>
          <w:rPr>
            <w:noProof/>
          </w:rPr>
          <w:fldChar w:fldCharType="end"/>
        </w:r>
      </w:p>
    </w:sdtContent>
  </w:sdt>
  <w:p w:rsidR="00997CF2" w:rsidRDefault="00997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464" w:rsidRDefault="002F3464" w:rsidP="00997CF2">
      <w:pPr>
        <w:spacing w:after="0" w:line="240" w:lineRule="auto"/>
      </w:pPr>
      <w:r>
        <w:separator/>
      </w:r>
    </w:p>
  </w:footnote>
  <w:footnote w:type="continuationSeparator" w:id="0">
    <w:p w:rsidR="002F3464" w:rsidRDefault="002F3464" w:rsidP="00997C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275" w:rsidRDefault="002F3464">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A535BFAA4FE24C9B8C0134282F727DB9"/>
        </w:placeholder>
        <w:dataBinding w:prefixMappings="xmlns:ns0='http://purl.org/dc/elements/1.1/' xmlns:ns1='http://schemas.openxmlformats.org/package/2006/metadata/core-properties' " w:xpath="/ns1:coreProperties[1]/ns0:title[1]" w:storeItemID="{6C3C8BC8-F283-45AE-878A-BAB7291924A1}"/>
        <w:text/>
      </w:sdtPr>
      <w:sdtEndPr/>
      <w:sdtContent>
        <w:r w:rsidR="00441275">
          <w:rPr>
            <w:color w:val="5B9BD5" w:themeColor="accent1"/>
          </w:rPr>
          <w:t>GEC approval date</w:t>
        </w:r>
      </w:sdtContent>
    </w:sdt>
    <w:r w:rsidR="00441275">
      <w:rPr>
        <w:color w:val="5B9BD5" w:themeColor="accent1"/>
      </w:rPr>
      <w:t xml:space="preserve"> |</w:t>
    </w:r>
    <w:r w:rsidR="00DE4DF5">
      <w:rPr>
        <w:color w:val="5B9BD5" w:themeColor="accent1"/>
      </w:rPr>
      <w:t>8/28/14</w:t>
    </w:r>
  </w:p>
  <w:p w:rsidR="00441275" w:rsidRDefault="00441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96ED6"/>
    <w:multiLevelType w:val="multilevel"/>
    <w:tmpl w:val="8D3CA17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nsid w:val="4CF76F34"/>
    <w:multiLevelType w:val="hybridMultilevel"/>
    <w:tmpl w:val="D960E5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547DE"/>
    <w:rsid w:val="000B57EA"/>
    <w:rsid w:val="00147F10"/>
    <w:rsid w:val="00163167"/>
    <w:rsid w:val="00191FA4"/>
    <w:rsid w:val="002349A4"/>
    <w:rsid w:val="00261843"/>
    <w:rsid w:val="002802C0"/>
    <w:rsid w:val="00292E8A"/>
    <w:rsid w:val="002F3464"/>
    <w:rsid w:val="003377D2"/>
    <w:rsid w:val="003927B7"/>
    <w:rsid w:val="003B00E5"/>
    <w:rsid w:val="003C2429"/>
    <w:rsid w:val="003D667C"/>
    <w:rsid w:val="003E3D8A"/>
    <w:rsid w:val="004215BA"/>
    <w:rsid w:val="00432BAE"/>
    <w:rsid w:val="00441275"/>
    <w:rsid w:val="00491993"/>
    <w:rsid w:val="004936B1"/>
    <w:rsid w:val="004B001A"/>
    <w:rsid w:val="004C14B0"/>
    <w:rsid w:val="00513C78"/>
    <w:rsid w:val="00531A8E"/>
    <w:rsid w:val="00577406"/>
    <w:rsid w:val="005B078C"/>
    <w:rsid w:val="005B2CA6"/>
    <w:rsid w:val="00624148"/>
    <w:rsid w:val="0068640A"/>
    <w:rsid w:val="006B6B78"/>
    <w:rsid w:val="006D6627"/>
    <w:rsid w:val="00713756"/>
    <w:rsid w:val="00753348"/>
    <w:rsid w:val="007A65D6"/>
    <w:rsid w:val="008025B4"/>
    <w:rsid w:val="00814465"/>
    <w:rsid w:val="00841819"/>
    <w:rsid w:val="0087531F"/>
    <w:rsid w:val="00901A5C"/>
    <w:rsid w:val="00976271"/>
    <w:rsid w:val="00984E85"/>
    <w:rsid w:val="00997CF2"/>
    <w:rsid w:val="009A3BDD"/>
    <w:rsid w:val="00A2687A"/>
    <w:rsid w:val="00A7375E"/>
    <w:rsid w:val="00A7492E"/>
    <w:rsid w:val="00AB50D9"/>
    <w:rsid w:val="00AE7775"/>
    <w:rsid w:val="00B230D9"/>
    <w:rsid w:val="00B30A6F"/>
    <w:rsid w:val="00B35909"/>
    <w:rsid w:val="00B514D5"/>
    <w:rsid w:val="00B81179"/>
    <w:rsid w:val="00B90D0E"/>
    <w:rsid w:val="00BD5CE3"/>
    <w:rsid w:val="00C741C2"/>
    <w:rsid w:val="00D946BB"/>
    <w:rsid w:val="00DD0953"/>
    <w:rsid w:val="00DD35B6"/>
    <w:rsid w:val="00DE239C"/>
    <w:rsid w:val="00DE4DF5"/>
    <w:rsid w:val="00E51C13"/>
    <w:rsid w:val="00ED3D09"/>
    <w:rsid w:val="00EF0905"/>
    <w:rsid w:val="00EF4990"/>
    <w:rsid w:val="00F00F5F"/>
    <w:rsid w:val="00F3760F"/>
    <w:rsid w:val="00F6033A"/>
    <w:rsid w:val="00F61258"/>
    <w:rsid w:val="00FE6A6E"/>
    <w:rsid w:val="00FF5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paragraph" w:styleId="Heading1">
    <w:name w:val="heading 1"/>
    <w:basedOn w:val="Normal"/>
    <w:next w:val="Normal"/>
    <w:link w:val="Heading1Char"/>
    <w:uiPriority w:val="9"/>
    <w:qFormat/>
    <w:rsid w:val="00513C78"/>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513C78"/>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513C78"/>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513C78"/>
    <w:pPr>
      <w:keepNext/>
      <w:numPr>
        <w:ilvl w:val="3"/>
        <w:numId w:val="1"/>
      </w:numPr>
      <w:spacing w:before="240" w:after="60" w:line="240" w:lineRule="auto"/>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513C78"/>
    <w:pPr>
      <w:numPr>
        <w:ilvl w:val="4"/>
        <w:numId w:val="1"/>
      </w:numPr>
      <w:spacing w:before="240" w:after="60" w:line="240" w:lineRule="auto"/>
      <w:outlineLvl w:val="4"/>
    </w:pPr>
    <w:rPr>
      <w:rFonts w:eastAsiaTheme="minorEastAsia"/>
      <w:b/>
      <w:bCs/>
      <w:i/>
      <w:iCs/>
      <w:sz w:val="26"/>
      <w:szCs w:val="26"/>
    </w:rPr>
  </w:style>
  <w:style w:type="paragraph" w:styleId="Heading6">
    <w:name w:val="heading 6"/>
    <w:basedOn w:val="Normal"/>
    <w:next w:val="Normal"/>
    <w:link w:val="Heading6Char"/>
    <w:qFormat/>
    <w:rsid w:val="00513C78"/>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513C78"/>
    <w:pPr>
      <w:numPr>
        <w:ilvl w:val="6"/>
        <w:numId w:val="1"/>
      </w:numPr>
      <w:spacing w:before="240" w:after="60" w:line="240" w:lineRule="auto"/>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513C78"/>
    <w:pPr>
      <w:numPr>
        <w:ilvl w:val="7"/>
        <w:numId w:val="1"/>
      </w:numPr>
      <w:spacing w:before="240" w:after="60" w:line="240" w:lineRule="auto"/>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513C78"/>
    <w:pPr>
      <w:numPr>
        <w:ilvl w:val="8"/>
        <w:numId w:val="1"/>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character" w:styleId="Hyperlink">
    <w:name w:val="Hyperlink"/>
    <w:basedOn w:val="DefaultParagraphFont"/>
    <w:uiPriority w:val="99"/>
    <w:unhideWhenUsed/>
    <w:rsid w:val="00841819"/>
    <w:rPr>
      <w:color w:val="0563C1" w:themeColor="hyperlink"/>
      <w:u w:val="single"/>
    </w:rPr>
  </w:style>
  <w:style w:type="paragraph" w:styleId="ListParagraph">
    <w:name w:val="List Paragraph"/>
    <w:basedOn w:val="Normal"/>
    <w:uiPriority w:val="34"/>
    <w:qFormat/>
    <w:rsid w:val="00EF0905"/>
    <w:pPr>
      <w:ind w:left="720"/>
      <w:contextualSpacing/>
    </w:pPr>
  </w:style>
  <w:style w:type="character" w:customStyle="1" w:styleId="Heading1Char">
    <w:name w:val="Heading 1 Char"/>
    <w:basedOn w:val="DefaultParagraphFont"/>
    <w:link w:val="Heading1"/>
    <w:uiPriority w:val="9"/>
    <w:rsid w:val="00513C7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13C7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513C7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13C78"/>
    <w:rPr>
      <w:rFonts w:eastAsiaTheme="minorEastAsia"/>
      <w:b/>
      <w:bCs/>
      <w:sz w:val="28"/>
      <w:szCs w:val="28"/>
    </w:rPr>
  </w:style>
  <w:style w:type="character" w:customStyle="1" w:styleId="Heading5Char">
    <w:name w:val="Heading 5 Char"/>
    <w:basedOn w:val="DefaultParagraphFont"/>
    <w:link w:val="Heading5"/>
    <w:uiPriority w:val="9"/>
    <w:semiHidden/>
    <w:rsid w:val="00513C78"/>
    <w:rPr>
      <w:rFonts w:eastAsiaTheme="minorEastAsia"/>
      <w:b/>
      <w:bCs/>
      <w:i/>
      <w:iCs/>
      <w:sz w:val="26"/>
      <w:szCs w:val="26"/>
    </w:rPr>
  </w:style>
  <w:style w:type="character" w:customStyle="1" w:styleId="Heading6Char">
    <w:name w:val="Heading 6 Char"/>
    <w:basedOn w:val="DefaultParagraphFont"/>
    <w:link w:val="Heading6"/>
    <w:rsid w:val="00513C78"/>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513C78"/>
    <w:rPr>
      <w:rFonts w:eastAsiaTheme="minorEastAsia"/>
      <w:sz w:val="24"/>
      <w:szCs w:val="24"/>
    </w:rPr>
  </w:style>
  <w:style w:type="character" w:customStyle="1" w:styleId="Heading8Char">
    <w:name w:val="Heading 8 Char"/>
    <w:basedOn w:val="DefaultParagraphFont"/>
    <w:link w:val="Heading8"/>
    <w:uiPriority w:val="9"/>
    <w:semiHidden/>
    <w:rsid w:val="00513C78"/>
    <w:rPr>
      <w:rFonts w:eastAsiaTheme="minorEastAsia"/>
      <w:i/>
      <w:iCs/>
      <w:sz w:val="24"/>
      <w:szCs w:val="24"/>
    </w:rPr>
  </w:style>
  <w:style w:type="character" w:customStyle="1" w:styleId="Heading9Char">
    <w:name w:val="Heading 9 Char"/>
    <w:basedOn w:val="DefaultParagraphFont"/>
    <w:link w:val="Heading9"/>
    <w:uiPriority w:val="9"/>
    <w:semiHidden/>
    <w:rsid w:val="00513C78"/>
    <w:rPr>
      <w:rFonts w:asciiTheme="majorHAnsi" w:eastAsiaTheme="majorEastAsia" w:hAnsiTheme="majorHAnsi" w:cstheme="majorBidi"/>
    </w:rPr>
  </w:style>
  <w:style w:type="paragraph" w:styleId="BodyText">
    <w:name w:val="Body Text"/>
    <w:basedOn w:val="Normal"/>
    <w:link w:val="BodyTextChar"/>
    <w:rsid w:val="00191FA4"/>
    <w:pPr>
      <w:spacing w:after="0" w:line="240" w:lineRule="auto"/>
    </w:pPr>
    <w:rPr>
      <w:rFonts w:ascii="Times New Roman" w:eastAsia="Times New Roman" w:hAnsi="Times New Roman" w:cs="Times New Roman"/>
      <w:b/>
      <w:bCs/>
      <w:i/>
      <w:iCs/>
      <w:sz w:val="24"/>
      <w:szCs w:val="24"/>
    </w:rPr>
  </w:style>
  <w:style w:type="character" w:customStyle="1" w:styleId="BodyTextChar">
    <w:name w:val="Body Text Char"/>
    <w:basedOn w:val="DefaultParagraphFont"/>
    <w:link w:val="BodyText"/>
    <w:rsid w:val="00191FA4"/>
    <w:rPr>
      <w:rFonts w:ascii="Times New Roman" w:eastAsia="Times New Roman" w:hAnsi="Times New Roman" w:cs="Times New Roman"/>
      <w:b/>
      <w:bCs/>
      <w:i/>
      <w:iCs/>
      <w:sz w:val="24"/>
      <w:szCs w:val="24"/>
    </w:rPr>
  </w:style>
  <w:style w:type="paragraph" w:styleId="NoSpacing">
    <w:name w:val="No Spacing"/>
    <w:uiPriority w:val="1"/>
    <w:qFormat/>
    <w:rsid w:val="00191F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compton@n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535BFAA4FE24C9B8C0134282F727DB9"/>
        <w:category>
          <w:name w:val="General"/>
          <w:gallery w:val="placeholder"/>
        </w:category>
        <w:types>
          <w:type w:val="bbPlcHdr"/>
        </w:types>
        <w:behaviors>
          <w:behavior w:val="content"/>
        </w:behaviors>
        <w:guid w:val="{EC4E7B9F-CEDA-4213-85D2-2C1F7B60AE1E}"/>
      </w:docPartPr>
      <w:docPartBody>
        <w:p w:rsidR="005C39E4" w:rsidRDefault="002F5908" w:rsidP="002F5908">
          <w:pPr>
            <w:pStyle w:val="A535BFAA4FE24C9B8C0134282F727DB9"/>
          </w:pPr>
          <w:r>
            <w:rPr>
              <w:color w:val="5B9BD5" w:themeColor="accent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908"/>
    <w:rsid w:val="00105F4A"/>
    <w:rsid w:val="00151FA0"/>
    <w:rsid w:val="0022337D"/>
    <w:rsid w:val="002A313C"/>
    <w:rsid w:val="002F5908"/>
    <w:rsid w:val="00305507"/>
    <w:rsid w:val="003B7F9D"/>
    <w:rsid w:val="00594B01"/>
    <w:rsid w:val="005C39E4"/>
    <w:rsid w:val="009324EA"/>
    <w:rsid w:val="00990BCA"/>
    <w:rsid w:val="00AB58BC"/>
    <w:rsid w:val="00CA10CC"/>
    <w:rsid w:val="00F2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35BFAA4FE24C9B8C0134282F727DB9">
    <w:name w:val="A535BFAA4FE24C9B8C0134282F727DB9"/>
    <w:rsid w:val="002F5908"/>
  </w:style>
  <w:style w:type="paragraph" w:customStyle="1" w:styleId="0636CC9019F34139BC92DC7B8C082BF2">
    <w:name w:val="0636CC9019F34139BC92DC7B8C082BF2"/>
    <w:rsid w:val="002F590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2615</Words>
  <Characters>14909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17490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Jill Leonard</dc:creator>
  <cp:keywords/>
  <dc:description/>
  <cp:lastModifiedBy>Timothy Compton</cp:lastModifiedBy>
  <cp:revision>2</cp:revision>
  <dcterms:created xsi:type="dcterms:W3CDTF">2015-04-28T16:32:00Z</dcterms:created>
  <dcterms:modified xsi:type="dcterms:W3CDTF">2015-04-28T16:32:00Z</dcterms:modified>
</cp:coreProperties>
</file>