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9D68" w14:textId="77777777" w:rsidR="002349A4" w:rsidRDefault="00B81179" w:rsidP="004936B1">
      <w:pPr>
        <w:jc w:val="center"/>
        <w:rPr>
          <w:b/>
          <w:sz w:val="32"/>
        </w:rPr>
      </w:pPr>
      <w:bookmarkStart w:id="0" w:name="_GoBack"/>
      <w:bookmarkEnd w:id="0"/>
      <w:r>
        <w:rPr>
          <w:b/>
          <w:sz w:val="32"/>
        </w:rPr>
        <w:t>General Education Cou</w:t>
      </w:r>
      <w:r w:rsidR="004936B1" w:rsidRPr="0068640A">
        <w:rPr>
          <w:b/>
          <w:sz w:val="32"/>
        </w:rPr>
        <w:t xml:space="preserve">rse </w:t>
      </w:r>
      <w:r>
        <w:rPr>
          <w:b/>
          <w:sz w:val="32"/>
        </w:rPr>
        <w:t xml:space="preserve">Inclusion </w:t>
      </w:r>
      <w:r w:rsidR="004936B1" w:rsidRPr="0068640A">
        <w:rPr>
          <w:b/>
          <w:sz w:val="32"/>
        </w:rPr>
        <w:t>Proposal</w:t>
      </w:r>
    </w:p>
    <w:p w14:paraId="0F5F5F4C" w14:textId="77777777" w:rsidR="00432BAE" w:rsidRPr="0068640A" w:rsidRDefault="00A7375E" w:rsidP="004936B1">
      <w:pPr>
        <w:jc w:val="center"/>
        <w:rPr>
          <w:b/>
          <w:sz w:val="32"/>
        </w:rPr>
      </w:pPr>
      <w:r>
        <w:rPr>
          <w:b/>
          <w:sz w:val="32"/>
        </w:rPr>
        <w:t>PERSPE</w:t>
      </w:r>
      <w:r w:rsidR="00E51C13">
        <w:rPr>
          <w:b/>
          <w:sz w:val="32"/>
        </w:rPr>
        <w:t>CTIVES ON SOCIETY</w:t>
      </w:r>
    </w:p>
    <w:p w14:paraId="58D7A925" w14:textId="77777777" w:rsidR="004936B1" w:rsidRPr="007A65D6" w:rsidRDefault="004936B1">
      <w:pPr>
        <w:rPr>
          <w:i/>
        </w:rPr>
      </w:pPr>
      <w:r w:rsidRPr="007A65D6">
        <w:rPr>
          <w:i/>
        </w:rPr>
        <w:t xml:space="preserve">This proposal form is intended for departments proposing a course for inclusion in the Northern Michigan University General Education Program.  Courses </w:t>
      </w:r>
      <w:r w:rsidR="00B81179">
        <w:rPr>
          <w:i/>
        </w:rPr>
        <w:t>in a component sati</w:t>
      </w:r>
      <w:r w:rsidRPr="007A65D6">
        <w:rPr>
          <w:i/>
        </w:rPr>
        <w:t xml:space="preserve">sfy both the Critical Thinking and </w:t>
      </w:r>
      <w:r w:rsidR="00B81179">
        <w:rPr>
          <w:i/>
        </w:rPr>
        <w:t>the component</w:t>
      </w:r>
      <w:r w:rsidRPr="007A65D6">
        <w:rPr>
          <w:i/>
        </w:rPr>
        <w:t xml:space="preserve"> learning outcomes.</w:t>
      </w:r>
      <w:r w:rsidR="007A65D6">
        <w:rPr>
          <w:i/>
        </w:rPr>
        <w:t xml:space="preserve"> Departments should complete this form and submit it electronically through the General Education SHARE site.</w:t>
      </w:r>
    </w:p>
    <w:p w14:paraId="6480D5AB" w14:textId="677F29C5" w:rsidR="004936B1" w:rsidRPr="007A65D6" w:rsidRDefault="004936B1">
      <w:pPr>
        <w:rPr>
          <w:b/>
        </w:rPr>
      </w:pPr>
      <w:r w:rsidRPr="007A65D6">
        <w:rPr>
          <w:b/>
        </w:rPr>
        <w:t>Course Name and Number:</w:t>
      </w:r>
      <w:r w:rsidR="00B906D4" w:rsidRPr="00B906D4">
        <w:t xml:space="preserve"> </w:t>
      </w:r>
      <w:r w:rsidR="00351E23">
        <w:t>PL185</w:t>
      </w:r>
      <w:r w:rsidR="00B906D4">
        <w:t xml:space="preserve"> </w:t>
      </w:r>
      <w:r w:rsidR="00351E23">
        <w:t>Medical</w:t>
      </w:r>
      <w:r w:rsidR="006730F4">
        <w:t xml:space="preserve"> </w:t>
      </w:r>
      <w:r w:rsidR="00746ABD">
        <w:t>and Bioe</w:t>
      </w:r>
      <w:r w:rsidR="006730F4">
        <w:t>thics</w:t>
      </w:r>
    </w:p>
    <w:p w14:paraId="3D91EA2C" w14:textId="77777777" w:rsidR="004936B1" w:rsidRPr="00B906D4" w:rsidRDefault="004936B1">
      <w:r w:rsidRPr="007A65D6">
        <w:rPr>
          <w:b/>
        </w:rPr>
        <w:t>Home Department:</w:t>
      </w:r>
      <w:r w:rsidR="00B906D4">
        <w:rPr>
          <w:b/>
        </w:rPr>
        <w:t xml:space="preserve"> </w:t>
      </w:r>
      <w:r w:rsidR="00B906D4">
        <w:t>Philosophy</w:t>
      </w:r>
    </w:p>
    <w:p w14:paraId="21D166CA" w14:textId="2EEE5EB7" w:rsidR="004936B1" w:rsidRDefault="004936B1">
      <w:r w:rsidRPr="007A65D6">
        <w:rPr>
          <w:b/>
        </w:rPr>
        <w:t xml:space="preserve">Department </w:t>
      </w:r>
      <w:r w:rsidR="00B906D4">
        <w:rPr>
          <w:b/>
        </w:rPr>
        <w:t>Coordinator</w:t>
      </w:r>
      <w:r w:rsidRPr="007A65D6">
        <w:rPr>
          <w:b/>
        </w:rPr>
        <w:t xml:space="preserve"> Name and Contact Information</w:t>
      </w:r>
      <w:r>
        <w:t xml:space="preserve"> (phone, email):</w:t>
      </w:r>
      <w:r w:rsidR="00B906D4">
        <w:t xml:space="preserve"> </w:t>
      </w:r>
      <w:r w:rsidR="00D62E32">
        <w:t>Sarah Jones,  sajones@nmu.edu</w:t>
      </w:r>
    </w:p>
    <w:p w14:paraId="79610DD3" w14:textId="6609015C" w:rsidR="004936B1" w:rsidRDefault="004936B1">
      <w:r w:rsidRPr="007A65D6">
        <w:rPr>
          <w:b/>
        </w:rPr>
        <w:t>Expected frequency of Offering of the course</w:t>
      </w:r>
      <w:r>
        <w:t xml:space="preserve"> (e.g. every semester, every fall)</w:t>
      </w:r>
      <w:r w:rsidR="007A65D6">
        <w:t>:</w:t>
      </w:r>
      <w:r w:rsidR="00B906D4">
        <w:t xml:space="preserve"> Every </w:t>
      </w:r>
      <w:r w:rsidR="00D62E32">
        <w:t>winter</w:t>
      </w:r>
    </w:p>
    <w:p w14:paraId="71404C30" w14:textId="77777777" w:rsidR="00935135" w:rsidRDefault="00DE239C">
      <w:r w:rsidRPr="00DE239C">
        <w:rPr>
          <w:b/>
        </w:rPr>
        <w:t>Official Course Status</w:t>
      </w:r>
      <w:r>
        <w:t xml:space="preserve">: </w:t>
      </w:r>
      <w:r w:rsidR="00B81179">
        <w:t>Has this course been appr</w:t>
      </w:r>
      <w:r w:rsidR="00147F10">
        <w:t xml:space="preserve">oved by CUP and Senate?  </w:t>
      </w:r>
      <w:r w:rsidR="00147F10">
        <w:tab/>
      </w:r>
    </w:p>
    <w:p w14:paraId="1B5C4B92" w14:textId="50882E62" w:rsidR="00B81179" w:rsidRPr="00935135" w:rsidRDefault="00147F10" w:rsidP="00935135">
      <w:pPr>
        <w:ind w:left="2160" w:firstLine="720"/>
        <w:rPr>
          <w:b/>
        </w:rPr>
      </w:pPr>
      <w:r w:rsidRPr="00B906D4">
        <w:rPr>
          <w:b/>
        </w:rPr>
        <w:t>YES</w:t>
      </w:r>
      <w:r w:rsidR="00935135">
        <w:rPr>
          <w:b/>
        </w:rPr>
        <w:t>, but changes have been submitted to CUP</w:t>
      </w:r>
    </w:p>
    <w:p w14:paraId="3ECBD384" w14:textId="77777777" w:rsidR="00B81179" w:rsidRDefault="00B81179">
      <w:pPr>
        <w:rPr>
          <w:i/>
        </w:rPr>
      </w:pPr>
      <w:r>
        <w:rPr>
          <w:i/>
        </w:rPr>
        <w:t xml:space="preserve">Courses that have not yet been approved by CUP must be submitted to CUP prior to review by GEC. </w:t>
      </w:r>
      <w:r w:rsidR="00DE239C" w:rsidRPr="00DE239C">
        <w:rPr>
          <w:i/>
        </w:rPr>
        <w:t xml:space="preserve">Note that GEC is able to review courses that </w:t>
      </w:r>
      <w:r w:rsidR="00A7492E">
        <w:rPr>
          <w:i/>
        </w:rPr>
        <w:t xml:space="preserve">are in the process of approval; </w:t>
      </w:r>
      <w:r w:rsidR="00DE239C" w:rsidRPr="00DE239C">
        <w:rPr>
          <w:i/>
        </w:rPr>
        <w:t>however</w:t>
      </w:r>
      <w:r w:rsidR="00A7492E">
        <w:rPr>
          <w:i/>
        </w:rPr>
        <w:t>,</w:t>
      </w:r>
      <w:r w:rsidR="00DE239C" w:rsidRPr="00DE239C">
        <w:rPr>
          <w:i/>
        </w:rPr>
        <w:t xml:space="preserve"> inclusion in the General Education Program is dependent upon Senate and Academic Affairs approval of the course into the overall curriculum.</w:t>
      </w:r>
    </w:p>
    <w:p w14:paraId="2C7E40A0" w14:textId="77777777" w:rsidR="00147F10" w:rsidRDefault="007A65D6">
      <w:r w:rsidRPr="007A65D6">
        <w:rPr>
          <w:b/>
        </w:rPr>
        <w:t>Overview of course</w:t>
      </w:r>
      <w:r>
        <w:t xml:space="preserve"> (please attach a current syllabus as well):</w:t>
      </w:r>
      <w:r w:rsidR="005B2CA6">
        <w:t xml:space="preserve"> </w:t>
      </w:r>
      <w:r w:rsidR="005B2CA6" w:rsidRPr="005B2CA6">
        <w:rPr>
          <w:i/>
        </w:rPr>
        <w:t xml:space="preserve">Please limit the overview to two pages (not </w:t>
      </w:r>
      <w:r w:rsidR="003C2429">
        <w:rPr>
          <w:i/>
        </w:rPr>
        <w:t>including</w:t>
      </w:r>
      <w:r w:rsidR="005B2CA6" w:rsidRPr="005B2CA6">
        <w:rPr>
          <w:i/>
        </w:rPr>
        <w:t xml:space="preserve"> the syllabus)</w:t>
      </w:r>
      <w:r>
        <w:t xml:space="preserve"> </w:t>
      </w:r>
    </w:p>
    <w:p w14:paraId="02821385" w14:textId="77777777" w:rsidR="00147F10" w:rsidRPr="00B906D4" w:rsidRDefault="00147F10">
      <w:pPr>
        <w:rPr>
          <w:b/>
        </w:rPr>
      </w:pPr>
      <w:r w:rsidRPr="00B906D4">
        <w:rPr>
          <w:b/>
        </w:rPr>
        <w:t xml:space="preserve">A. </w:t>
      </w:r>
      <w:r w:rsidR="005B2CA6" w:rsidRPr="00B906D4">
        <w:rPr>
          <w:b/>
        </w:rPr>
        <w:t>O</w:t>
      </w:r>
      <w:r w:rsidRPr="00B906D4">
        <w:rPr>
          <w:b/>
        </w:rPr>
        <w:t>verview of the course content</w:t>
      </w:r>
    </w:p>
    <w:p w14:paraId="53337D2D" w14:textId="0FA36DF0" w:rsidR="00B906D4" w:rsidRPr="00B906D4" w:rsidRDefault="006730F4" w:rsidP="00B906D4">
      <w:r>
        <w:t xml:space="preserve">The goal of </w:t>
      </w:r>
      <w:r w:rsidR="00351E23">
        <w:t>PL185</w:t>
      </w:r>
      <w:r w:rsidR="00B906D4" w:rsidRPr="00B906D4">
        <w:t xml:space="preserve"> is to help students investigate </w:t>
      </w:r>
      <w:r>
        <w:t>ethical</w:t>
      </w:r>
      <w:r w:rsidR="00B906D4" w:rsidRPr="00B906D4">
        <w:t xml:space="preserve"> questions </w:t>
      </w:r>
      <w:r>
        <w:t xml:space="preserve">in the context of </w:t>
      </w:r>
      <w:r w:rsidR="00351E23">
        <w:t>medicine</w:t>
      </w:r>
      <w:r w:rsidR="00B906D4" w:rsidRPr="00B906D4">
        <w:t xml:space="preserve">. Ethics is the branch of philosophy that considers questions about good/bad, right/wrong, virtue/vice. </w:t>
      </w:r>
      <w:r w:rsidR="00351E23">
        <w:t>Medicine is the science and practice of diagnosing, preventing, and treating disease</w:t>
      </w:r>
      <w:r w:rsidR="00C2484B">
        <w:t xml:space="preserve">. </w:t>
      </w:r>
      <w:r w:rsidR="00B906D4" w:rsidRPr="00B906D4">
        <w:t xml:space="preserve">The concern is </w:t>
      </w:r>
      <w:r w:rsidR="00B906D4">
        <w:t>to be able to articulate the reasons why individuals or groups of people think what they do about</w:t>
      </w:r>
      <w:r>
        <w:t xml:space="preserve"> ethical issues in </w:t>
      </w:r>
      <w:r w:rsidR="00351E23">
        <w:t>medicine</w:t>
      </w:r>
      <w:r>
        <w:t xml:space="preserve"> </w:t>
      </w:r>
      <w:r w:rsidR="00B906D4">
        <w:t xml:space="preserve">with the aim of discovering </w:t>
      </w:r>
      <w:r w:rsidR="00B906D4" w:rsidRPr="00B906D4">
        <w:t xml:space="preserve">what is actually </w:t>
      </w:r>
      <w:r w:rsidR="00B906D4" w:rsidRPr="00B906D4">
        <w:rPr>
          <w:i/>
        </w:rPr>
        <w:t>correct</w:t>
      </w:r>
      <w:r w:rsidR="00B906D4" w:rsidRPr="00B906D4">
        <w:t xml:space="preserve"> about them. </w:t>
      </w:r>
    </w:p>
    <w:p w14:paraId="79561976" w14:textId="19E60EBA" w:rsidR="00B906D4" w:rsidRPr="005B2CA6" w:rsidRDefault="00B906D4">
      <w:r w:rsidRPr="00B906D4">
        <w:t xml:space="preserve">By the end of the course, students should be able to (1) comprehend, question, and analyze philosophical texts about </w:t>
      </w:r>
      <w:r w:rsidR="00351E23">
        <w:t>medical ethics</w:t>
      </w:r>
      <w:r w:rsidRPr="00B906D4">
        <w:t xml:space="preserve">, (2) </w:t>
      </w:r>
      <w:r w:rsidR="00812525">
        <w:t>i</w:t>
      </w:r>
      <w:r w:rsidR="00812525" w:rsidRPr="00812525">
        <w:t xml:space="preserve">dentify significant ethical issues in </w:t>
      </w:r>
      <w:r w:rsidR="00351E23">
        <w:t>medical ethics</w:t>
      </w:r>
      <w:r w:rsidR="00812525" w:rsidRPr="00812525">
        <w:t>, discuss differing perspectives on these issues, and explain the justifications given</w:t>
      </w:r>
      <w:r w:rsidR="00C2484B">
        <w:t xml:space="preserve"> for the different perspectives</w:t>
      </w:r>
      <w:r w:rsidRPr="00B906D4">
        <w:t>, and (3) formulate and defend a philosophical thesis about an ethical issue</w:t>
      </w:r>
      <w:r w:rsidR="006419B9">
        <w:t xml:space="preserve"> </w:t>
      </w:r>
      <w:r w:rsidR="00351E23">
        <w:t>arising in medicine</w:t>
      </w:r>
      <w:r w:rsidRPr="00B906D4">
        <w:t>.</w:t>
      </w:r>
    </w:p>
    <w:p w14:paraId="771BCD35" w14:textId="77777777" w:rsidR="00147F10" w:rsidRPr="00B906D4" w:rsidRDefault="00147F10">
      <w:pPr>
        <w:rPr>
          <w:b/>
        </w:rPr>
      </w:pPr>
      <w:r w:rsidRPr="00B906D4">
        <w:rPr>
          <w:b/>
        </w:rPr>
        <w:t xml:space="preserve">B. </w:t>
      </w:r>
      <w:r w:rsidR="005B2CA6" w:rsidRPr="00B906D4">
        <w:rPr>
          <w:b/>
        </w:rPr>
        <w:t>Explain why this</w:t>
      </w:r>
      <w:r w:rsidR="003C2429" w:rsidRPr="00B906D4">
        <w:rPr>
          <w:b/>
        </w:rPr>
        <w:t xml:space="preserve"> course satisfies the </w:t>
      </w:r>
      <w:r w:rsidR="005B2CA6" w:rsidRPr="00B906D4">
        <w:rPr>
          <w:b/>
        </w:rPr>
        <w:t>Component</w:t>
      </w:r>
      <w:r w:rsidR="00753348" w:rsidRPr="00B906D4">
        <w:rPr>
          <w:b/>
        </w:rPr>
        <w:t xml:space="preserve"> </w:t>
      </w:r>
      <w:r w:rsidR="003C2429" w:rsidRPr="00B906D4">
        <w:rPr>
          <w:b/>
        </w:rPr>
        <w:t xml:space="preserve">specified </w:t>
      </w:r>
      <w:r w:rsidR="00753348" w:rsidRPr="00B906D4">
        <w:rPr>
          <w:b/>
        </w:rPr>
        <w:t>and significantly addresses both learning outcomes</w:t>
      </w:r>
      <w:r w:rsidR="007A65D6" w:rsidRPr="00B906D4">
        <w:rPr>
          <w:b/>
        </w:rPr>
        <w:t xml:space="preserve"> </w:t>
      </w:r>
    </w:p>
    <w:p w14:paraId="009C6883" w14:textId="78C875A1" w:rsidR="00B906D4" w:rsidRPr="004C2208" w:rsidRDefault="00B906D4" w:rsidP="00B906D4">
      <w:r w:rsidRPr="004C2208">
        <w:rPr>
          <w:b/>
        </w:rPr>
        <w:t>Critical Thinking Component:</w:t>
      </w:r>
      <w:r w:rsidRPr="004C2208">
        <w:t xml:space="preserve"> To satisfy the </w:t>
      </w:r>
      <w:r w:rsidRPr="00B906D4">
        <w:rPr>
          <w:i/>
        </w:rPr>
        <w:t>Evidence</w:t>
      </w:r>
      <w:r w:rsidRPr="004C2208">
        <w:t xml:space="preserve"> </w:t>
      </w:r>
      <w:r w:rsidR="00812525">
        <w:t xml:space="preserve">outcome dimension, </w:t>
      </w:r>
      <w:r w:rsidR="00351E23">
        <w:t>PL185</w:t>
      </w:r>
      <w:r>
        <w:t xml:space="preserve"> </w:t>
      </w:r>
      <w:r w:rsidRPr="004C2208">
        <w:t>require</w:t>
      </w:r>
      <w:r>
        <w:t>s students to analyze the real-</w:t>
      </w:r>
      <w:r w:rsidRPr="004C2208">
        <w:t xml:space="preserve">world examples, armchair intuitions, and theoretical assumptions relied on in the philosophical arguments concerning </w:t>
      </w:r>
      <w:r w:rsidR="00351E23">
        <w:t>medical ethics</w:t>
      </w:r>
      <w:r w:rsidR="003E42C6">
        <w:t xml:space="preserve"> </w:t>
      </w:r>
      <w:r w:rsidRPr="004C2208">
        <w:t xml:space="preserve">contained in the assigned readings. To satisfy the </w:t>
      </w:r>
      <w:r w:rsidRPr="00B906D4">
        <w:rPr>
          <w:i/>
        </w:rPr>
        <w:t>Integrate</w:t>
      </w:r>
      <w:r w:rsidRPr="004C2208">
        <w:t xml:space="preserve"> </w:t>
      </w:r>
      <w:r>
        <w:t xml:space="preserve">outcome dimension, </w:t>
      </w:r>
      <w:r w:rsidR="00351E23">
        <w:t>PL185</w:t>
      </w:r>
      <w:r>
        <w:t xml:space="preserve"> </w:t>
      </w:r>
      <w:r w:rsidRPr="004C2208">
        <w:t xml:space="preserve">requires students to synthesize ideas contained in assigned readings and their own personal experience </w:t>
      </w:r>
      <w:r>
        <w:t xml:space="preserve">concerning </w:t>
      </w:r>
      <w:r w:rsidR="00351E23">
        <w:t>medical ethics</w:t>
      </w:r>
      <w:r w:rsidR="003E42C6">
        <w:t xml:space="preserve"> </w:t>
      </w:r>
      <w:r w:rsidRPr="004C2208">
        <w:t xml:space="preserve">in order to develop philosophical positions of their own. To satisfy the </w:t>
      </w:r>
      <w:r w:rsidRPr="00B906D4">
        <w:rPr>
          <w:i/>
        </w:rPr>
        <w:t>Evaluate</w:t>
      </w:r>
      <w:r w:rsidRPr="004C2208">
        <w:t xml:space="preserve"> </w:t>
      </w:r>
      <w:r>
        <w:t xml:space="preserve">outcome dimension, </w:t>
      </w:r>
      <w:r w:rsidR="00351E23">
        <w:t>PL185</w:t>
      </w:r>
      <w:r>
        <w:t xml:space="preserve"> </w:t>
      </w:r>
      <w:r w:rsidRPr="004C2208">
        <w:t>requires students to appraise the logical merits of philosophical arguments concerning</w:t>
      </w:r>
      <w:r w:rsidR="003E42C6" w:rsidRPr="003E42C6">
        <w:t xml:space="preserve"> </w:t>
      </w:r>
      <w:r w:rsidR="00351E23">
        <w:t>medical ethics</w:t>
      </w:r>
      <w:r w:rsidR="003E42C6">
        <w:t xml:space="preserve"> </w:t>
      </w:r>
      <w:r w:rsidRPr="004C2208">
        <w:t>presented in assigned readings.</w:t>
      </w:r>
    </w:p>
    <w:p w14:paraId="0B621F9E" w14:textId="503B061A" w:rsidR="00B906D4" w:rsidRDefault="00B906D4" w:rsidP="00B906D4">
      <w:r>
        <w:rPr>
          <w:b/>
        </w:rPr>
        <w:lastRenderedPageBreak/>
        <w:t>Perspectives on Society</w:t>
      </w:r>
      <w:r w:rsidRPr="004C2208">
        <w:rPr>
          <w:b/>
        </w:rPr>
        <w:t xml:space="preserve"> Component:</w:t>
      </w:r>
      <w:r w:rsidRPr="004C2208">
        <w:t xml:space="preserve"> To satisfy the </w:t>
      </w:r>
      <w:r w:rsidRPr="00B906D4">
        <w:rPr>
          <w:i/>
        </w:rPr>
        <w:t>Analysis of Society</w:t>
      </w:r>
      <w:r w:rsidRPr="004C2208">
        <w:t xml:space="preserve"> </w:t>
      </w:r>
      <w:r w:rsidR="00812525">
        <w:t xml:space="preserve">outcome dimension, </w:t>
      </w:r>
      <w:r w:rsidR="00351E23">
        <w:t>PL185</w:t>
      </w:r>
      <w:r>
        <w:t xml:space="preserve"> </w:t>
      </w:r>
      <w:r w:rsidRPr="004C2208">
        <w:t xml:space="preserve">requires students to use the ideas and arguments discussed in the assigned readings or in class to </w:t>
      </w:r>
      <w:r w:rsidR="00812525">
        <w:t xml:space="preserve">analyze </w:t>
      </w:r>
      <w:r w:rsidR="003E42C6">
        <w:t xml:space="preserve">issues in </w:t>
      </w:r>
      <w:r w:rsidR="00351E23">
        <w:t>medical ethics</w:t>
      </w:r>
      <w:r w:rsidRPr="004C2208">
        <w:t xml:space="preserve">. To satisfy the </w:t>
      </w:r>
      <w:r w:rsidRPr="00B906D4">
        <w:rPr>
          <w:i/>
        </w:rPr>
        <w:t xml:space="preserve">Ethical Issues </w:t>
      </w:r>
      <w:r>
        <w:t xml:space="preserve">outcome dimension, </w:t>
      </w:r>
      <w:r w:rsidR="00351E23">
        <w:t>PL185</w:t>
      </w:r>
      <w:r>
        <w:t xml:space="preserve"> </w:t>
      </w:r>
      <w:r w:rsidRPr="004C2208">
        <w:t xml:space="preserve">requires students to use classical and contemporary philosophical views regarding </w:t>
      </w:r>
      <w:r>
        <w:t xml:space="preserve">ethics and morality to </w:t>
      </w:r>
      <w:r w:rsidR="00070EEC">
        <w:t xml:space="preserve">identify the reasons why people hold the views they do regarding </w:t>
      </w:r>
      <w:r w:rsidR="003E42C6">
        <w:t xml:space="preserve">issues in </w:t>
      </w:r>
      <w:r w:rsidR="00351E23">
        <w:t>medical ethics</w:t>
      </w:r>
      <w:r w:rsidRPr="004C2208">
        <w:t xml:space="preserve">. To satisfy </w:t>
      </w:r>
      <w:r>
        <w:t xml:space="preserve">the </w:t>
      </w:r>
      <w:r w:rsidRPr="00B906D4">
        <w:rPr>
          <w:i/>
        </w:rPr>
        <w:t>Development and Context of Society</w:t>
      </w:r>
      <w:r w:rsidRPr="004C2208">
        <w:t xml:space="preserve"> outcome dimension, </w:t>
      </w:r>
      <w:r w:rsidR="00351E23">
        <w:t>PL185</w:t>
      </w:r>
      <w:r>
        <w:t xml:space="preserve"> </w:t>
      </w:r>
      <w:r w:rsidRPr="004C2208">
        <w:t>requires students to</w:t>
      </w:r>
      <w:r>
        <w:t xml:space="preserve"> use </w:t>
      </w:r>
      <w:r w:rsidR="00070EEC">
        <w:t>major ethical themes</w:t>
      </w:r>
      <w:r>
        <w:t xml:space="preserve"> to understand the viewpoints of others who disagree with them about relevant ethical issues</w:t>
      </w:r>
      <w:r w:rsidR="00812525">
        <w:t xml:space="preserve"> in </w:t>
      </w:r>
      <w:r w:rsidR="00351E23">
        <w:t>medical ethics</w:t>
      </w:r>
      <w:r>
        <w:t xml:space="preserve">. </w:t>
      </w:r>
    </w:p>
    <w:p w14:paraId="4E63A273" w14:textId="77777777" w:rsidR="00147F10" w:rsidRPr="00B906D4" w:rsidRDefault="00147F10">
      <w:pPr>
        <w:rPr>
          <w:b/>
        </w:rPr>
      </w:pPr>
      <w:r w:rsidRPr="00B906D4">
        <w:rPr>
          <w:b/>
        </w:rPr>
        <w:t>C.</w:t>
      </w:r>
      <w:r w:rsidR="005B2CA6" w:rsidRPr="00B906D4">
        <w:rPr>
          <w:b/>
        </w:rPr>
        <w:t xml:space="preserve"> </w:t>
      </w:r>
      <w:r w:rsidR="00531A8E" w:rsidRPr="00B906D4">
        <w:rPr>
          <w:b/>
        </w:rPr>
        <w:t>Describe</w:t>
      </w:r>
      <w:r w:rsidR="005B2CA6" w:rsidRPr="00B906D4">
        <w:rPr>
          <w:b/>
        </w:rPr>
        <w:t xml:space="preserve"> the t</w:t>
      </w:r>
      <w:r w:rsidR="007A65D6" w:rsidRPr="00B906D4">
        <w:rPr>
          <w:b/>
        </w:rPr>
        <w:t>arget audience (l</w:t>
      </w:r>
      <w:r w:rsidRPr="00B906D4">
        <w:rPr>
          <w:b/>
        </w:rPr>
        <w:t xml:space="preserve">evel, student groups, etc.) </w:t>
      </w:r>
    </w:p>
    <w:p w14:paraId="5F5C0801" w14:textId="2BA7932A" w:rsidR="00B906D4" w:rsidRDefault="00351E23" w:rsidP="00B906D4">
      <w:r>
        <w:t>PL185</w:t>
      </w:r>
      <w:r w:rsidR="00B906D4">
        <w:t xml:space="preserve"> is an introductory-level philosophy course. It is intended to bot</w:t>
      </w:r>
      <w:r w:rsidR="00812525">
        <w:t xml:space="preserve">h give philosophy majors/minors </w:t>
      </w:r>
      <w:r w:rsidR="00B906D4">
        <w:t xml:space="preserve">an overview of the major </w:t>
      </w:r>
      <w:r w:rsidR="00812525">
        <w:t xml:space="preserve">themes of </w:t>
      </w:r>
      <w:r>
        <w:t>medical ethics</w:t>
      </w:r>
      <w:r w:rsidR="003E42C6">
        <w:t xml:space="preserve"> </w:t>
      </w:r>
      <w:r w:rsidR="00B906D4">
        <w:t xml:space="preserve">and also to introduce students with no prior background in philosophy to the topics and methods of philosophy. The class does not presuppose any background knowledge of philosophy or ethics. </w:t>
      </w:r>
    </w:p>
    <w:p w14:paraId="68ABF803" w14:textId="77777777" w:rsidR="00147F10" w:rsidRPr="00B906D4" w:rsidRDefault="00531A8E">
      <w:pPr>
        <w:rPr>
          <w:b/>
        </w:rPr>
      </w:pPr>
      <w:r w:rsidRPr="00B906D4">
        <w:rPr>
          <w:b/>
        </w:rPr>
        <w:t>D. Give i</w:t>
      </w:r>
      <w:r w:rsidR="00901A5C" w:rsidRPr="00B906D4">
        <w:rPr>
          <w:b/>
        </w:rPr>
        <w:t>nformation on other roles this course may serve (e.g. University Requirement, required for a major</w:t>
      </w:r>
      <w:r w:rsidR="005B2CA6" w:rsidRPr="00B906D4">
        <w:rPr>
          <w:b/>
        </w:rPr>
        <w:t>(s)</w:t>
      </w:r>
      <w:r w:rsidR="00901A5C" w:rsidRPr="00B906D4">
        <w:rPr>
          <w:b/>
        </w:rPr>
        <w:t>, etc.)</w:t>
      </w:r>
      <w:r w:rsidR="00DE239C" w:rsidRPr="00B906D4">
        <w:rPr>
          <w:b/>
        </w:rPr>
        <w:t xml:space="preserve"> </w:t>
      </w:r>
    </w:p>
    <w:p w14:paraId="28566947" w14:textId="697D0D50" w:rsidR="00B906D4" w:rsidRDefault="00351E23">
      <w:r>
        <w:t>PL185</w:t>
      </w:r>
      <w:r w:rsidR="00B906D4">
        <w:t xml:space="preserve"> is a recommended elective for the philosophy major and minors. It is not a requirement or elective for any other major or minor.</w:t>
      </w:r>
    </w:p>
    <w:p w14:paraId="161188A2" w14:textId="77777777" w:rsidR="00147F10" w:rsidRPr="00B906D4" w:rsidRDefault="00531A8E">
      <w:pPr>
        <w:rPr>
          <w:b/>
        </w:rPr>
      </w:pPr>
      <w:r w:rsidRPr="00B906D4">
        <w:rPr>
          <w:b/>
        </w:rPr>
        <w:t>E. Provide any o</w:t>
      </w:r>
      <w:r w:rsidR="00147F10" w:rsidRPr="00B906D4">
        <w:rPr>
          <w:b/>
        </w:rPr>
        <w:t>ther information that may be relevant to the review of the course by GEC</w:t>
      </w:r>
    </w:p>
    <w:p w14:paraId="39B37F66" w14:textId="50B53856" w:rsidR="00B906D4" w:rsidRPr="005B2CA6" w:rsidRDefault="00CC6996" w:rsidP="00B906D4">
      <w:r>
        <w:t>Changes to PL185 have been submitted to CUP.</w:t>
      </w:r>
    </w:p>
    <w:bookmarkStart w:id="1" w:name="_MON_1538393856"/>
    <w:bookmarkEnd w:id="1"/>
    <w:p w14:paraId="362B5003" w14:textId="533F0D10" w:rsidR="00147F10" w:rsidRPr="00B906D4" w:rsidRDefault="00CC6996">
      <w:r>
        <w:object w:dxaOrig="1520" w:dyaOrig="960" w14:anchorId="789E0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7" o:title=""/>
          </v:shape>
          <o:OLEObject Type="Embed" ProgID="Word.Document.12" ShapeID="_x0000_i1025" DrawAspect="Icon" ObjectID="_1539497814" r:id="rId8">
            <o:FieldCodes>\s</o:FieldCodes>
          </o:OLEObject>
        </w:object>
      </w:r>
    </w:p>
    <w:p w14:paraId="36A94268" w14:textId="77777777" w:rsidR="00F6033A" w:rsidRDefault="00F6033A" w:rsidP="007A65D6">
      <w:pPr>
        <w:jc w:val="center"/>
        <w:rPr>
          <w:b/>
        </w:rPr>
      </w:pPr>
    </w:p>
    <w:p w14:paraId="166555EB" w14:textId="77777777" w:rsidR="00F6033A" w:rsidRDefault="00F6033A" w:rsidP="007A65D6">
      <w:pPr>
        <w:jc w:val="center"/>
        <w:rPr>
          <w:b/>
        </w:rPr>
      </w:pPr>
    </w:p>
    <w:p w14:paraId="489DCC72" w14:textId="77777777" w:rsidR="00DE239C" w:rsidRDefault="00DE239C">
      <w:pPr>
        <w:rPr>
          <w:b/>
        </w:rPr>
      </w:pPr>
      <w:r>
        <w:rPr>
          <w:b/>
        </w:rPr>
        <w:br w:type="page"/>
      </w:r>
    </w:p>
    <w:p w14:paraId="68B91478" w14:textId="77777777" w:rsidR="007A65D6" w:rsidRPr="007A65D6" w:rsidRDefault="007A65D6" w:rsidP="007A65D6">
      <w:pPr>
        <w:jc w:val="center"/>
        <w:rPr>
          <w:b/>
        </w:rPr>
      </w:pPr>
      <w:r w:rsidRPr="007A65D6">
        <w:rPr>
          <w:b/>
        </w:rPr>
        <w:lastRenderedPageBreak/>
        <w:t>PLAN FOR LEARNING OUTCOMES</w:t>
      </w:r>
      <w:r w:rsidR="00DE239C">
        <w:rPr>
          <w:b/>
        </w:rPr>
        <w:br/>
        <w:t>CRITICAL THINKING</w:t>
      </w:r>
    </w:p>
    <w:p w14:paraId="1F531E61" w14:textId="77777777" w:rsidR="007A65D6" w:rsidRPr="00AE7775" w:rsidRDefault="007A65D6">
      <w:pPr>
        <w:rPr>
          <w:i/>
        </w:rPr>
      </w:pPr>
      <w:r w:rsidRPr="003C2429">
        <w:rPr>
          <w:i/>
        </w:rPr>
        <w:t xml:space="preserve">Attainment of the CRITICAL THINKING Learning Outcome is required for courses in this component.  There are several </w:t>
      </w:r>
      <w:r w:rsidR="00AE7775" w:rsidRPr="003C2429">
        <w:rPr>
          <w:i/>
        </w:rPr>
        <w:t>dimensions</w:t>
      </w:r>
      <w:r w:rsidR="00753348" w:rsidRPr="003C2429">
        <w:rPr>
          <w:i/>
        </w:rPr>
        <w:t xml:space="preserve"> to this </w:t>
      </w:r>
      <w:r w:rsidR="003C2429" w:rsidRPr="003C2429">
        <w:rPr>
          <w:i/>
        </w:rPr>
        <w:t xml:space="preserve">learning </w:t>
      </w:r>
      <w:r w:rsidR="00753348" w:rsidRPr="003C2429">
        <w:rPr>
          <w:i/>
        </w:rPr>
        <w:t>outcome.</w:t>
      </w:r>
      <w:r w:rsidRPr="003C2429">
        <w:rPr>
          <w:i/>
        </w:rPr>
        <w:t xml:space="preserve"> Please complete the following </w:t>
      </w:r>
      <w:r w:rsidR="005B2CA6" w:rsidRPr="003C2429">
        <w:rPr>
          <w:i/>
        </w:rPr>
        <w:t>Plan for Assessment</w:t>
      </w:r>
      <w:r w:rsidRPr="003C2429">
        <w:rPr>
          <w:i/>
        </w:rPr>
        <w:t xml:space="preserve"> with information regarding </w:t>
      </w:r>
      <w:r w:rsidR="003C2429" w:rsidRPr="003C2429">
        <w:rPr>
          <w:i/>
        </w:rPr>
        <w:t xml:space="preserve">course </w:t>
      </w:r>
      <w:r w:rsidRPr="003C2429">
        <w:rPr>
          <w:i/>
        </w:rPr>
        <w:t>assignments (type, frequency, importance) that</w:t>
      </w:r>
      <w:r w:rsidR="003C2429" w:rsidRPr="003C2429">
        <w:rPr>
          <w:i/>
        </w:rPr>
        <w:t xml:space="preserve"> will be used by the department</w:t>
      </w:r>
      <w:r w:rsidRPr="003C2429">
        <w:rPr>
          <w:i/>
        </w:rPr>
        <w:t xml:space="preserve"> to assess the attainment of students in</w:t>
      </w:r>
      <w:r w:rsidR="00F6033A" w:rsidRPr="003C2429">
        <w:rPr>
          <w:i/>
        </w:rPr>
        <w:t xml:space="preserve"> each of the dimensions of the learning o</w:t>
      </w:r>
      <w:r w:rsidRPr="003C2429">
        <w:rPr>
          <w:i/>
        </w:rPr>
        <w:t xml:space="preserve">utcome. </w:t>
      </w:r>
      <w:r w:rsidR="005B2CA6" w:rsidRPr="003C2429">
        <w:rPr>
          <w:i/>
        </w:rPr>
        <w:t xml:space="preserve">Type refers to the types of assignments used for assessment such as written work, presentations, etc. Frequency refers to the number of assignments </w:t>
      </w:r>
      <w:r w:rsidR="00753348" w:rsidRPr="003C2429">
        <w:rPr>
          <w:i/>
        </w:rPr>
        <w:t>included such as a single paper or multiple</w:t>
      </w:r>
      <w:r w:rsidR="005B2CA6" w:rsidRPr="003C2429">
        <w:rPr>
          <w:i/>
        </w:rPr>
        <w:t xml:space="preserve"> papers. </w:t>
      </w:r>
      <w:r w:rsidR="00753348" w:rsidRPr="003C2429">
        <w:rPr>
          <w:i/>
        </w:rPr>
        <w:t xml:space="preserve">Importance refers to the relative emphasis or weight of the assignment to the entire course. </w:t>
      </w:r>
      <w:r w:rsidR="00BD5CE3" w:rsidRPr="003C2429">
        <w:rPr>
          <w:i/>
        </w:rPr>
        <w:t xml:space="preserve">For each dimension, please specify the expected success rate for students </w:t>
      </w:r>
      <w:r w:rsidR="004B001A" w:rsidRPr="003C2429">
        <w:rPr>
          <w:i/>
        </w:rPr>
        <w:t>completing the course that meet</w:t>
      </w:r>
      <w:r w:rsidR="00BD5CE3" w:rsidRPr="003C2429">
        <w:rPr>
          <w:i/>
        </w:rPr>
        <w:t xml:space="preserve"> the proficiency level and explain your reasoning. </w:t>
      </w:r>
      <w:r w:rsidRPr="003C2429">
        <w:rPr>
          <w:i/>
        </w:rPr>
        <w:t>Please refer to the Critical Thinking Rubric for more in</w:t>
      </w:r>
      <w:r w:rsidR="003C2429" w:rsidRPr="003C2429">
        <w:rPr>
          <w:i/>
        </w:rPr>
        <w:t>formation on student performance/proficiency</w:t>
      </w:r>
      <w:r w:rsidRPr="003C2429">
        <w:rPr>
          <w:i/>
        </w:rPr>
        <w:t xml:space="preserve"> in this area.</w:t>
      </w:r>
      <w:r w:rsidR="00F6033A" w:rsidRPr="003C2429">
        <w:rPr>
          <w:i/>
        </w:rPr>
        <w:t xml:space="preserve"> Note that courses are expected to </w:t>
      </w:r>
      <w:r w:rsidR="00753348" w:rsidRPr="003C2429">
        <w:rPr>
          <w:i/>
        </w:rPr>
        <w:t xml:space="preserve">meaningfully </w:t>
      </w:r>
      <w:r w:rsidR="00F6033A" w:rsidRPr="003C2429">
        <w:rPr>
          <w:i/>
        </w:rPr>
        <w:t>address all dimensions of the learning outcome.</w:t>
      </w:r>
    </w:p>
    <w:tbl>
      <w:tblPr>
        <w:tblStyle w:val="TableGrid"/>
        <w:tblW w:w="0" w:type="auto"/>
        <w:tblLook w:val="04A0" w:firstRow="1" w:lastRow="0" w:firstColumn="1" w:lastColumn="0" w:noHBand="0" w:noVBand="1"/>
      </w:tblPr>
      <w:tblGrid>
        <w:gridCol w:w="1345"/>
        <w:gridCol w:w="2340"/>
        <w:gridCol w:w="6750"/>
      </w:tblGrid>
      <w:tr w:rsidR="00B906D4" w14:paraId="253F41AD" w14:textId="77777777" w:rsidTr="00B906D4">
        <w:tc>
          <w:tcPr>
            <w:tcW w:w="1345" w:type="dxa"/>
          </w:tcPr>
          <w:p w14:paraId="52C14076" w14:textId="77777777" w:rsidR="00B906D4" w:rsidRPr="00AE7775" w:rsidRDefault="00B906D4" w:rsidP="00B906D4">
            <w:pPr>
              <w:rPr>
                <w:b/>
              </w:rPr>
            </w:pPr>
            <w:r w:rsidRPr="00AE7775">
              <w:rPr>
                <w:b/>
              </w:rPr>
              <w:t>DIMENSION</w:t>
            </w:r>
          </w:p>
        </w:tc>
        <w:tc>
          <w:tcPr>
            <w:tcW w:w="2340" w:type="dxa"/>
          </w:tcPr>
          <w:p w14:paraId="5AD2C4CF" w14:textId="77777777" w:rsidR="00B906D4" w:rsidRPr="00AE7775" w:rsidRDefault="00B906D4" w:rsidP="00B906D4">
            <w:pPr>
              <w:rPr>
                <w:b/>
              </w:rPr>
            </w:pPr>
            <w:r w:rsidRPr="00AE7775">
              <w:rPr>
                <w:b/>
              </w:rPr>
              <w:t>DIMENSION GUIDANCE</w:t>
            </w:r>
          </w:p>
        </w:tc>
        <w:tc>
          <w:tcPr>
            <w:tcW w:w="6750" w:type="dxa"/>
          </w:tcPr>
          <w:p w14:paraId="62D52026" w14:textId="77777777" w:rsidR="00B906D4" w:rsidRPr="00AE7775" w:rsidRDefault="00B906D4" w:rsidP="00B906D4">
            <w:pPr>
              <w:rPr>
                <w:b/>
              </w:rPr>
            </w:pPr>
            <w:r w:rsidRPr="00AE7775">
              <w:rPr>
                <w:b/>
              </w:rPr>
              <w:t>PLAN FOR ASSESSMENT</w:t>
            </w:r>
          </w:p>
        </w:tc>
      </w:tr>
      <w:tr w:rsidR="00B906D4" w14:paraId="49A837A0" w14:textId="77777777" w:rsidTr="00B906D4">
        <w:tc>
          <w:tcPr>
            <w:tcW w:w="1345" w:type="dxa"/>
          </w:tcPr>
          <w:p w14:paraId="06C74498" w14:textId="77777777" w:rsidR="00B906D4" w:rsidRPr="00AE7775" w:rsidRDefault="00B906D4" w:rsidP="00B906D4">
            <w:pPr>
              <w:rPr>
                <w:b/>
              </w:rPr>
            </w:pPr>
            <w:r w:rsidRPr="00AE7775">
              <w:rPr>
                <w:b/>
              </w:rPr>
              <w:t>Evidence</w:t>
            </w:r>
          </w:p>
        </w:tc>
        <w:tc>
          <w:tcPr>
            <w:tcW w:w="2340" w:type="dxa"/>
          </w:tcPr>
          <w:p w14:paraId="259F3E48" w14:textId="77777777" w:rsidR="00B906D4" w:rsidRDefault="00B906D4" w:rsidP="00B906D4">
            <w:r w:rsidRPr="007A65D6">
              <w:t>Assesses quality of information that may be integrated into an argument</w:t>
            </w:r>
          </w:p>
        </w:tc>
        <w:tc>
          <w:tcPr>
            <w:tcW w:w="6750" w:type="dxa"/>
          </w:tcPr>
          <w:p w14:paraId="6925196F" w14:textId="74A047A8" w:rsidR="00B906D4" w:rsidRPr="004210D1" w:rsidRDefault="00B906D4" w:rsidP="00B906D4">
            <w:r w:rsidRPr="00705CD2">
              <w:rPr>
                <w:b/>
              </w:rPr>
              <w:t>Task Type</w:t>
            </w:r>
            <w:r w:rsidR="004210D1">
              <w:t xml:space="preserve">: Reading response papers. Completing these papers involves analyzing evidence, integrating ideas, </w:t>
            </w:r>
            <w:r w:rsidR="004210D1">
              <w:rPr>
                <w:i/>
              </w:rPr>
              <w:t>and</w:t>
            </w:r>
            <w:r w:rsidR="004210D1">
              <w:t xml:space="preserve"> evaluating arguments.</w:t>
            </w:r>
          </w:p>
          <w:p w14:paraId="4F4DA9E4" w14:textId="49F26C95" w:rsidR="00B906D4" w:rsidRDefault="00B906D4" w:rsidP="00B906D4">
            <w:r w:rsidRPr="00705CD2">
              <w:rPr>
                <w:b/>
              </w:rPr>
              <w:t>Frequency</w:t>
            </w:r>
            <w:r w:rsidR="00812525">
              <w:t>: Weekly (</w:t>
            </w:r>
            <w:r w:rsidR="00EE14CD">
              <w:t>7</w:t>
            </w:r>
            <w:r w:rsidRPr="00705CD2">
              <w:t xml:space="preserve"> per </w:t>
            </w:r>
            <w:r w:rsidR="00A91574">
              <w:t xml:space="preserve">½ </w:t>
            </w:r>
            <w:r w:rsidRPr="00705CD2">
              <w:t>semester) </w:t>
            </w:r>
          </w:p>
          <w:p w14:paraId="717B5F40" w14:textId="2BF741C5" w:rsidR="00B906D4" w:rsidRDefault="00B906D4" w:rsidP="00B906D4">
            <w:r w:rsidRPr="00705CD2">
              <w:rPr>
                <w:b/>
              </w:rPr>
              <w:t>Overall Grading Weight</w:t>
            </w:r>
            <w:r w:rsidR="00351E23">
              <w:t>: 2</w:t>
            </w:r>
            <w:r w:rsidR="00C82600">
              <w:t>0</w:t>
            </w:r>
            <w:r w:rsidRPr="00705CD2">
              <w:t>% Expected Proficiency Rate: 75%. </w:t>
            </w:r>
          </w:p>
          <w:p w14:paraId="250208C5" w14:textId="77777777" w:rsidR="00B906D4" w:rsidRPr="00705CD2" w:rsidRDefault="00B906D4" w:rsidP="00B906D4">
            <w:r w:rsidRPr="00705CD2">
              <w:rPr>
                <w:b/>
              </w:rPr>
              <w:t>Rationale</w:t>
            </w:r>
            <w:r w:rsidRPr="00705CD2">
              <w:t xml:space="preserve">: Philosophy requires students to reflect in an unusually sustained and careful fashion about very abstract issues. Most students find it </w:t>
            </w:r>
            <w:r>
              <w:t>challenging</w:t>
            </w:r>
            <w:r w:rsidRPr="00705CD2">
              <w:t>. Experience suggests approximately a quarter fail to achieve “proficient” status here.</w:t>
            </w:r>
          </w:p>
          <w:p w14:paraId="5A174468" w14:textId="77777777" w:rsidR="00B906D4" w:rsidRDefault="00B906D4" w:rsidP="00B906D4"/>
        </w:tc>
      </w:tr>
      <w:tr w:rsidR="00B906D4" w14:paraId="55B6074D" w14:textId="77777777" w:rsidTr="00B906D4">
        <w:tc>
          <w:tcPr>
            <w:tcW w:w="1345" w:type="dxa"/>
          </w:tcPr>
          <w:p w14:paraId="556AD9E7" w14:textId="77777777" w:rsidR="00B906D4" w:rsidRPr="00AE7775" w:rsidRDefault="00B906D4" w:rsidP="00B906D4">
            <w:pPr>
              <w:rPr>
                <w:b/>
              </w:rPr>
            </w:pPr>
            <w:r w:rsidRPr="00AE7775">
              <w:rPr>
                <w:b/>
              </w:rPr>
              <w:t>Integrate</w:t>
            </w:r>
          </w:p>
        </w:tc>
        <w:tc>
          <w:tcPr>
            <w:tcW w:w="2340" w:type="dxa"/>
          </w:tcPr>
          <w:p w14:paraId="7F365884" w14:textId="77777777" w:rsidR="00B906D4" w:rsidRDefault="00B906D4" w:rsidP="00B906D4">
            <w:r w:rsidRPr="007A65D6">
              <w:t>Integrates insight and or reasoning with previous understanding to reach informed conclusions and/or understanding</w:t>
            </w:r>
          </w:p>
        </w:tc>
        <w:tc>
          <w:tcPr>
            <w:tcW w:w="6750" w:type="dxa"/>
          </w:tcPr>
          <w:p w14:paraId="62EECBD8" w14:textId="1A8FE389" w:rsidR="00B906D4" w:rsidRDefault="00B906D4" w:rsidP="00B906D4">
            <w:r w:rsidRPr="00705CD2">
              <w:rPr>
                <w:b/>
              </w:rPr>
              <w:t>Task Type</w:t>
            </w:r>
            <w:r w:rsidR="004210D1">
              <w:t xml:space="preserve">: Reading response papers. Completing these papers involves analyzing evidence, integrating ideas, </w:t>
            </w:r>
            <w:r w:rsidR="004210D1">
              <w:rPr>
                <w:i/>
              </w:rPr>
              <w:t>and</w:t>
            </w:r>
            <w:r w:rsidR="004210D1">
              <w:t xml:space="preserve"> evaluating arguments.</w:t>
            </w:r>
          </w:p>
          <w:p w14:paraId="7E0EFC1A" w14:textId="07E75E7F" w:rsidR="00B906D4" w:rsidRDefault="00B906D4" w:rsidP="00B906D4">
            <w:r w:rsidRPr="00705CD2">
              <w:rPr>
                <w:b/>
              </w:rPr>
              <w:t>Frequency</w:t>
            </w:r>
            <w:r w:rsidR="00812525">
              <w:t>: Weekly (</w:t>
            </w:r>
            <w:r w:rsidR="00EE14CD">
              <w:t>7</w:t>
            </w:r>
            <w:r w:rsidRPr="00705CD2">
              <w:t xml:space="preserve"> per </w:t>
            </w:r>
            <w:r w:rsidR="00A91574">
              <w:t xml:space="preserve">½ </w:t>
            </w:r>
            <w:r w:rsidRPr="00705CD2">
              <w:t>semester) </w:t>
            </w:r>
          </w:p>
          <w:p w14:paraId="1FEA5B19" w14:textId="5038F04B" w:rsidR="00B906D4" w:rsidRDefault="00B906D4" w:rsidP="00B906D4">
            <w:r w:rsidRPr="00705CD2">
              <w:rPr>
                <w:b/>
              </w:rPr>
              <w:t>Overall Grading Weight</w:t>
            </w:r>
            <w:r w:rsidR="00351E23">
              <w:t>: 2</w:t>
            </w:r>
            <w:r w:rsidR="00C82600">
              <w:t>0</w:t>
            </w:r>
            <w:r w:rsidRPr="00705CD2">
              <w:t>% </w:t>
            </w:r>
          </w:p>
          <w:p w14:paraId="7CB5860D" w14:textId="77777777" w:rsidR="00B906D4" w:rsidRDefault="00B906D4" w:rsidP="00B906D4">
            <w:r w:rsidRPr="00705CD2">
              <w:rPr>
                <w:b/>
              </w:rPr>
              <w:t>Expected Proficiency Rate</w:t>
            </w:r>
            <w:r w:rsidRPr="00705CD2">
              <w:t>: 75%. </w:t>
            </w:r>
          </w:p>
          <w:p w14:paraId="5AE494DC" w14:textId="77777777" w:rsidR="00B906D4" w:rsidRPr="00705CD2" w:rsidRDefault="00B906D4" w:rsidP="00B906D4">
            <w:r w:rsidRPr="00705CD2">
              <w:rPr>
                <w:b/>
              </w:rPr>
              <w:t>Rationale</w:t>
            </w:r>
            <w:r w:rsidRPr="00705CD2">
              <w:t xml:space="preserve">: Philosophy requires students to reflect in an unusually sustained and careful fashion about very abstract issues. Most students find it </w:t>
            </w:r>
            <w:r>
              <w:t>challenging</w:t>
            </w:r>
            <w:r w:rsidRPr="00705CD2">
              <w:t>. Experience suggests approximately a quarter fail to achieve “proficient” status here.</w:t>
            </w:r>
          </w:p>
          <w:p w14:paraId="0E2FAABF" w14:textId="77777777" w:rsidR="00B906D4" w:rsidRDefault="00B906D4" w:rsidP="00B906D4"/>
        </w:tc>
      </w:tr>
      <w:tr w:rsidR="00B906D4" w14:paraId="5C949503" w14:textId="77777777" w:rsidTr="00B906D4">
        <w:tc>
          <w:tcPr>
            <w:tcW w:w="1345" w:type="dxa"/>
          </w:tcPr>
          <w:p w14:paraId="4342EB5D" w14:textId="77777777" w:rsidR="00B906D4" w:rsidRPr="00AE7775" w:rsidRDefault="00B906D4" w:rsidP="00B906D4">
            <w:pPr>
              <w:rPr>
                <w:b/>
              </w:rPr>
            </w:pPr>
            <w:r w:rsidRPr="00AE7775">
              <w:rPr>
                <w:b/>
              </w:rPr>
              <w:t>Evaluate</w:t>
            </w:r>
          </w:p>
        </w:tc>
        <w:tc>
          <w:tcPr>
            <w:tcW w:w="2340" w:type="dxa"/>
          </w:tcPr>
          <w:p w14:paraId="794C392E" w14:textId="77777777" w:rsidR="00B906D4" w:rsidRDefault="00B906D4" w:rsidP="00B906D4">
            <w:r w:rsidRPr="00AE7775">
              <w:t>Evaluate</w:t>
            </w:r>
            <w:r>
              <w:t>s</w:t>
            </w:r>
            <w:r w:rsidRPr="00AE7775">
              <w:t xml:space="preserve"> information, ideas, and activities according to established principles and guidelines</w:t>
            </w:r>
          </w:p>
        </w:tc>
        <w:tc>
          <w:tcPr>
            <w:tcW w:w="6750" w:type="dxa"/>
          </w:tcPr>
          <w:p w14:paraId="7C3A9736" w14:textId="3F524927" w:rsidR="00B906D4" w:rsidRDefault="00B906D4" w:rsidP="00B906D4">
            <w:r w:rsidRPr="00705CD2">
              <w:rPr>
                <w:b/>
              </w:rPr>
              <w:t>Task Type</w:t>
            </w:r>
            <w:r w:rsidR="004210D1">
              <w:t xml:space="preserve">: Reading response papers. Completing these papers involves analyzing evidence, integrating ideas, </w:t>
            </w:r>
            <w:r w:rsidR="004210D1">
              <w:rPr>
                <w:i/>
              </w:rPr>
              <w:t>and</w:t>
            </w:r>
            <w:r w:rsidR="004210D1">
              <w:t xml:space="preserve"> evaluating arguments.</w:t>
            </w:r>
          </w:p>
          <w:p w14:paraId="6EC7FC68" w14:textId="72FD5A13" w:rsidR="00B906D4" w:rsidRDefault="00B906D4" w:rsidP="00B906D4">
            <w:r w:rsidRPr="00705CD2">
              <w:rPr>
                <w:b/>
              </w:rPr>
              <w:t>Frequency</w:t>
            </w:r>
            <w:r w:rsidR="00812525">
              <w:t>: Weekly (</w:t>
            </w:r>
            <w:r w:rsidR="00EE14CD">
              <w:t>7</w:t>
            </w:r>
            <w:r w:rsidRPr="00705CD2">
              <w:t xml:space="preserve"> per </w:t>
            </w:r>
            <w:r w:rsidR="00A91574">
              <w:t xml:space="preserve">½ </w:t>
            </w:r>
            <w:r w:rsidRPr="00705CD2">
              <w:t>semester) </w:t>
            </w:r>
          </w:p>
          <w:p w14:paraId="092B237C" w14:textId="1BCB8C6B" w:rsidR="00B906D4" w:rsidRDefault="00B906D4" w:rsidP="00B906D4">
            <w:r w:rsidRPr="00705CD2">
              <w:rPr>
                <w:b/>
              </w:rPr>
              <w:t>Overall Grading Weight</w:t>
            </w:r>
            <w:r w:rsidR="00351E23">
              <w:t>: 2</w:t>
            </w:r>
            <w:r w:rsidR="00C82600">
              <w:t>0</w:t>
            </w:r>
            <w:r w:rsidRPr="00705CD2">
              <w:t>% </w:t>
            </w:r>
          </w:p>
          <w:p w14:paraId="56FD0FB5" w14:textId="77777777" w:rsidR="00B906D4" w:rsidRDefault="00B906D4" w:rsidP="00B906D4">
            <w:r w:rsidRPr="00705CD2">
              <w:rPr>
                <w:b/>
              </w:rPr>
              <w:t>Expected Proficiency Rate</w:t>
            </w:r>
            <w:r w:rsidRPr="00705CD2">
              <w:t>: 75%. </w:t>
            </w:r>
          </w:p>
          <w:p w14:paraId="45506D6B" w14:textId="77777777" w:rsidR="00B906D4" w:rsidRPr="00705CD2" w:rsidRDefault="00B906D4" w:rsidP="00B906D4">
            <w:r w:rsidRPr="00705CD2">
              <w:rPr>
                <w:b/>
              </w:rPr>
              <w:t>Rationale</w:t>
            </w:r>
            <w:r w:rsidRPr="00705CD2">
              <w:t xml:space="preserve">: Philosophy requires students to reflect in an unusually sustained and careful fashion about very abstract issues. Most students find it </w:t>
            </w:r>
            <w:r>
              <w:t>challenging</w:t>
            </w:r>
            <w:r w:rsidRPr="00705CD2">
              <w:t>. Experience suggests approximately a quarter fail to achieve “proficient” status here.</w:t>
            </w:r>
          </w:p>
          <w:p w14:paraId="39827378" w14:textId="77777777" w:rsidR="00B906D4" w:rsidRDefault="00B906D4" w:rsidP="00B906D4"/>
        </w:tc>
      </w:tr>
    </w:tbl>
    <w:p w14:paraId="4B258CCD" w14:textId="77777777" w:rsidR="007A65D6" w:rsidRDefault="007A65D6"/>
    <w:p w14:paraId="7A975FD9" w14:textId="77777777" w:rsidR="007A65D6" w:rsidRDefault="007A65D6"/>
    <w:p w14:paraId="1C44FDB2" w14:textId="77777777" w:rsidR="00F6033A" w:rsidRDefault="00F6033A"/>
    <w:p w14:paraId="1DC564DE" w14:textId="77777777" w:rsidR="00DE239C" w:rsidRPr="007A65D6" w:rsidRDefault="00DE239C" w:rsidP="00B906D4">
      <w:pPr>
        <w:jc w:val="center"/>
        <w:rPr>
          <w:b/>
        </w:rPr>
      </w:pPr>
      <w:r w:rsidRPr="007A65D6">
        <w:rPr>
          <w:b/>
        </w:rPr>
        <w:t>PLAN FOR LEARNING OUTCOMES</w:t>
      </w:r>
      <w:r>
        <w:rPr>
          <w:b/>
        </w:rPr>
        <w:br/>
      </w:r>
      <w:r w:rsidR="00E51C13">
        <w:rPr>
          <w:b/>
        </w:rPr>
        <w:t>PERSPECTIVES ON SOCIETY</w:t>
      </w:r>
    </w:p>
    <w:p w14:paraId="38BB4BE6" w14:textId="77777777" w:rsidR="003C2429" w:rsidRPr="00AE7775" w:rsidRDefault="003C2429" w:rsidP="003C2429">
      <w:pPr>
        <w:rPr>
          <w:i/>
        </w:rPr>
      </w:pPr>
      <w:r w:rsidRPr="003C2429">
        <w:rPr>
          <w:i/>
        </w:rPr>
        <w:t xml:space="preserve">Attainment of the </w:t>
      </w:r>
      <w:r w:rsidR="00E51C13">
        <w:rPr>
          <w:i/>
        </w:rPr>
        <w:t>PERSPECTIVES ON SOCIETY</w:t>
      </w:r>
      <w:r w:rsidRPr="003C2429">
        <w:rPr>
          <w:i/>
        </w:rPr>
        <w:t xml:space="preserve"> Learning Outcome is required for courses in this component.  There are several dimensions to this learning outcome. Please complete the following Plan for Assessment with information regarding course assignments (type, frequency, importance) that will be used by the department to assess the attainment of students in each of the dimensions of the learning outcome. Type refers to the types of assignments used for assessment such as written work, presentations, etc. Frequency refers to the number of assignments included such as a single paper or multiple papers. Importance refers to the relative emphasis or weight of the assignment to the entire course. For each dimension, please specify the expected success rate for students completing the course that meet the proficiency level and explain your reasoning. Please refer to the Rubric for more information on student performance/proficiency in this </w:t>
      </w:r>
      <w:r>
        <w:rPr>
          <w:i/>
        </w:rPr>
        <w:t>learning outcome</w:t>
      </w:r>
      <w:r w:rsidRPr="003C2429">
        <w:rPr>
          <w:i/>
        </w:rPr>
        <w:t>. Note that courses are expected to meaningfully address all dimensions of the learning outcome.</w:t>
      </w:r>
    </w:p>
    <w:tbl>
      <w:tblPr>
        <w:tblStyle w:val="TableGrid"/>
        <w:tblW w:w="0" w:type="auto"/>
        <w:tblInd w:w="-2" w:type="dxa"/>
        <w:tblLook w:val="04A0" w:firstRow="1" w:lastRow="0" w:firstColumn="1" w:lastColumn="0" w:noHBand="0" w:noVBand="1"/>
      </w:tblPr>
      <w:tblGrid>
        <w:gridCol w:w="1885"/>
        <w:gridCol w:w="2790"/>
        <w:gridCol w:w="5940"/>
      </w:tblGrid>
      <w:tr w:rsidR="00AE7775" w:rsidRPr="00AE7775" w14:paraId="4CFBCEB7" w14:textId="77777777" w:rsidTr="00E51C13">
        <w:tc>
          <w:tcPr>
            <w:tcW w:w="1885" w:type="dxa"/>
          </w:tcPr>
          <w:p w14:paraId="045B99B0" w14:textId="77777777" w:rsidR="00AE7775" w:rsidRPr="00AE7775" w:rsidRDefault="00AE7775">
            <w:pPr>
              <w:rPr>
                <w:b/>
              </w:rPr>
            </w:pPr>
            <w:r w:rsidRPr="00AE7775">
              <w:rPr>
                <w:b/>
              </w:rPr>
              <w:t>DIMENSION</w:t>
            </w:r>
          </w:p>
        </w:tc>
        <w:tc>
          <w:tcPr>
            <w:tcW w:w="2790" w:type="dxa"/>
          </w:tcPr>
          <w:p w14:paraId="4923B454" w14:textId="77777777" w:rsidR="00AE7775" w:rsidRPr="00AE7775" w:rsidRDefault="00B90D0E">
            <w:pPr>
              <w:rPr>
                <w:b/>
              </w:rPr>
            </w:pPr>
            <w:r>
              <w:rPr>
                <w:b/>
              </w:rPr>
              <w:t>WHAT IS BEING ASSESSED</w:t>
            </w:r>
          </w:p>
        </w:tc>
        <w:tc>
          <w:tcPr>
            <w:tcW w:w="5940" w:type="dxa"/>
          </w:tcPr>
          <w:p w14:paraId="79C9C79D" w14:textId="77777777" w:rsidR="00AE7775" w:rsidRPr="00AE7775" w:rsidRDefault="00AE7775">
            <w:pPr>
              <w:rPr>
                <w:b/>
              </w:rPr>
            </w:pPr>
            <w:r w:rsidRPr="00AE7775">
              <w:rPr>
                <w:b/>
              </w:rPr>
              <w:t>PLAN FOR ASSESSMENT</w:t>
            </w:r>
          </w:p>
        </w:tc>
      </w:tr>
      <w:tr w:rsidR="00E51C13" w:rsidRPr="00AE7775" w14:paraId="467B2F91" w14:textId="77777777" w:rsidTr="00E51C13">
        <w:tc>
          <w:tcPr>
            <w:tcW w:w="1885" w:type="dxa"/>
          </w:tcPr>
          <w:p w14:paraId="733625E8" w14:textId="77777777" w:rsidR="00E51C13" w:rsidRPr="00E51C13" w:rsidRDefault="00E51C13" w:rsidP="00E51C13">
            <w:pPr>
              <w:rPr>
                <w:b/>
                <w:sz w:val="20"/>
              </w:rPr>
            </w:pPr>
            <w:r w:rsidRPr="00E51C13">
              <w:rPr>
                <w:b/>
                <w:sz w:val="20"/>
              </w:rPr>
              <w:t xml:space="preserve">Analysis of society </w:t>
            </w:r>
          </w:p>
          <w:p w14:paraId="7F5936E7" w14:textId="77777777" w:rsidR="00E51C13" w:rsidRPr="00E51C13" w:rsidRDefault="00E51C13" w:rsidP="00E51C13">
            <w:pPr>
              <w:rPr>
                <w:b/>
                <w:sz w:val="20"/>
              </w:rPr>
            </w:pPr>
          </w:p>
        </w:tc>
        <w:tc>
          <w:tcPr>
            <w:tcW w:w="2790" w:type="dxa"/>
            <w:tcBorders>
              <w:right w:val="single" w:sz="36" w:space="0" w:color="000000"/>
            </w:tcBorders>
          </w:tcPr>
          <w:p w14:paraId="1C9C456A" w14:textId="77777777" w:rsidR="00E51C13" w:rsidRDefault="00163167" w:rsidP="00E51C13">
            <w:pPr>
              <w:rPr>
                <w:sz w:val="20"/>
              </w:rPr>
            </w:pPr>
            <w:r>
              <w:rPr>
                <w:sz w:val="20"/>
              </w:rPr>
              <w:t>A</w:t>
            </w:r>
            <w:r w:rsidR="00E51C13">
              <w:rPr>
                <w:sz w:val="20"/>
              </w:rPr>
              <w:t xml:space="preserve">nalysis </w:t>
            </w:r>
            <w:r w:rsidR="00E51C13" w:rsidRPr="00D663A5">
              <w:rPr>
                <w:sz w:val="20"/>
              </w:rPr>
              <w:t xml:space="preserve">of social </w:t>
            </w:r>
            <w:r w:rsidR="000547DE">
              <w:rPr>
                <w:sz w:val="20"/>
              </w:rPr>
              <w:t xml:space="preserve">issues, </w:t>
            </w:r>
            <w:r w:rsidR="00E51C13" w:rsidRPr="00D663A5">
              <w:rPr>
                <w:sz w:val="20"/>
              </w:rPr>
              <w:t>structures and processes or events</w:t>
            </w:r>
          </w:p>
          <w:p w14:paraId="321FB2F9" w14:textId="77777777" w:rsidR="00E51C13" w:rsidRPr="00D663A5" w:rsidRDefault="00E51C13" w:rsidP="00E51C13">
            <w:pPr>
              <w:rPr>
                <w:sz w:val="20"/>
              </w:rPr>
            </w:pPr>
          </w:p>
        </w:tc>
        <w:tc>
          <w:tcPr>
            <w:tcW w:w="5940" w:type="dxa"/>
            <w:tcBorders>
              <w:left w:val="single" w:sz="2" w:space="0" w:color="000000"/>
            </w:tcBorders>
          </w:tcPr>
          <w:p w14:paraId="0521CE88" w14:textId="621E8D80" w:rsidR="00B906D4" w:rsidRDefault="00B906D4" w:rsidP="00B906D4">
            <w:r w:rsidRPr="00BF7208">
              <w:rPr>
                <w:b/>
              </w:rPr>
              <w:t>Task Type</w:t>
            </w:r>
            <w:r w:rsidRPr="00705CD2">
              <w:t xml:space="preserve">: </w:t>
            </w:r>
            <w:r w:rsidR="007E7363">
              <w:t>Argumentative</w:t>
            </w:r>
            <w:r w:rsidR="004210D1">
              <w:t xml:space="preserve"> paper. Completing </w:t>
            </w:r>
            <w:r w:rsidR="00812525">
              <w:t xml:space="preserve">this paper </w:t>
            </w:r>
            <w:r w:rsidR="004210D1">
              <w:t xml:space="preserve">involves analyzing social issues, ethical issues, </w:t>
            </w:r>
            <w:r w:rsidR="004210D1">
              <w:rPr>
                <w:i/>
              </w:rPr>
              <w:t xml:space="preserve">and </w:t>
            </w:r>
            <w:r w:rsidR="004210D1">
              <w:t>exploring themes in the development of human society.</w:t>
            </w:r>
          </w:p>
          <w:p w14:paraId="7CFCE33C" w14:textId="39E1C323" w:rsidR="00B906D4" w:rsidRDefault="00B906D4" w:rsidP="00B906D4">
            <w:r w:rsidRPr="00BF7208">
              <w:rPr>
                <w:b/>
              </w:rPr>
              <w:t>Frequency</w:t>
            </w:r>
            <w:r w:rsidRPr="00705CD2">
              <w:t xml:space="preserve">: </w:t>
            </w:r>
            <w:r w:rsidR="00812525">
              <w:t>Once</w:t>
            </w:r>
            <w:r w:rsidRPr="00705CD2">
              <w:t> </w:t>
            </w:r>
          </w:p>
          <w:p w14:paraId="0CA67EF8" w14:textId="4637B926" w:rsidR="00B906D4" w:rsidRDefault="00B906D4" w:rsidP="00B906D4">
            <w:r w:rsidRPr="00BF7208">
              <w:rPr>
                <w:b/>
              </w:rPr>
              <w:t>Overall Grading Weight</w:t>
            </w:r>
            <w:r w:rsidRPr="00705CD2">
              <w:t xml:space="preserve">: </w:t>
            </w:r>
            <w:r w:rsidR="00351E23">
              <w:t>20</w:t>
            </w:r>
            <w:r w:rsidR="00812525">
              <w:t>%</w:t>
            </w:r>
          </w:p>
          <w:p w14:paraId="6A61A178" w14:textId="77777777" w:rsidR="00B906D4" w:rsidRPr="00705CD2" w:rsidRDefault="00B906D4" w:rsidP="00B906D4">
            <w:r w:rsidRPr="00BF7208">
              <w:rPr>
                <w:b/>
              </w:rPr>
              <w:t>Expected Proficiency Rate</w:t>
            </w:r>
            <w:r w:rsidRPr="00705CD2">
              <w:t>: 75%.</w:t>
            </w:r>
          </w:p>
          <w:p w14:paraId="3E7C6D55" w14:textId="77777777" w:rsidR="00E51C13" w:rsidRPr="00AE7775" w:rsidRDefault="00B906D4" w:rsidP="00B906D4">
            <w:r w:rsidRPr="00BF7208">
              <w:rPr>
                <w:b/>
              </w:rPr>
              <w:t>Rationale</w:t>
            </w:r>
            <w:r w:rsidRPr="00705CD2">
              <w:t xml:space="preserve">: Philosophy requires students to reflect in an unusually sustained and careful fashion about very abstract issues. Most students find it </w:t>
            </w:r>
            <w:r>
              <w:t>challenging</w:t>
            </w:r>
            <w:r w:rsidRPr="00705CD2">
              <w:t>. Experience suggests approximately a quarter fail to achieve “proficient” status here.</w:t>
            </w:r>
          </w:p>
        </w:tc>
      </w:tr>
      <w:tr w:rsidR="00E51C13" w:rsidRPr="00AE7775" w14:paraId="6D92AD39" w14:textId="77777777" w:rsidTr="00E51C13">
        <w:tc>
          <w:tcPr>
            <w:tcW w:w="1885" w:type="dxa"/>
          </w:tcPr>
          <w:p w14:paraId="7EDCB7C5" w14:textId="77777777" w:rsidR="00E51C13" w:rsidRPr="00E51C13" w:rsidRDefault="00E51C13" w:rsidP="00E51C13">
            <w:pPr>
              <w:rPr>
                <w:b/>
                <w:sz w:val="20"/>
              </w:rPr>
            </w:pPr>
            <w:r w:rsidRPr="00E51C13">
              <w:rPr>
                <w:b/>
                <w:sz w:val="20"/>
              </w:rPr>
              <w:t>Ethical Issues</w:t>
            </w:r>
          </w:p>
        </w:tc>
        <w:tc>
          <w:tcPr>
            <w:tcW w:w="2790" w:type="dxa"/>
            <w:tcBorders>
              <w:right w:val="single" w:sz="36" w:space="0" w:color="000000"/>
            </w:tcBorders>
          </w:tcPr>
          <w:p w14:paraId="7483088F" w14:textId="77777777" w:rsidR="00E51C13" w:rsidRDefault="00E51C13" w:rsidP="00E51C13">
            <w:pPr>
              <w:rPr>
                <w:sz w:val="20"/>
              </w:rPr>
            </w:pPr>
            <w:r>
              <w:rPr>
                <w:sz w:val="20"/>
              </w:rPr>
              <w:t>Addressing ethical i</w:t>
            </w:r>
            <w:r w:rsidRPr="00817AAB">
              <w:rPr>
                <w:sz w:val="20"/>
              </w:rPr>
              <w:t xml:space="preserve">ssues in </w:t>
            </w:r>
            <w:r>
              <w:rPr>
                <w:sz w:val="20"/>
              </w:rPr>
              <w:t>s</w:t>
            </w:r>
            <w:r w:rsidRPr="00817AAB">
              <w:rPr>
                <w:sz w:val="20"/>
              </w:rPr>
              <w:t>ociety</w:t>
            </w:r>
          </w:p>
          <w:p w14:paraId="61EC49DD" w14:textId="77777777" w:rsidR="00E51C13" w:rsidRPr="00D663A5" w:rsidRDefault="00E51C13" w:rsidP="00E51C13">
            <w:pPr>
              <w:rPr>
                <w:sz w:val="20"/>
              </w:rPr>
            </w:pPr>
          </w:p>
        </w:tc>
        <w:tc>
          <w:tcPr>
            <w:tcW w:w="5940" w:type="dxa"/>
            <w:tcBorders>
              <w:left w:val="single" w:sz="2" w:space="0" w:color="000000"/>
              <w:bottom w:val="single" w:sz="4" w:space="0" w:color="auto"/>
            </w:tcBorders>
          </w:tcPr>
          <w:p w14:paraId="40DA7D20" w14:textId="04529DA4" w:rsidR="00B906D4" w:rsidRDefault="00B906D4" w:rsidP="00B906D4">
            <w:r w:rsidRPr="00705CD2">
              <w:rPr>
                <w:b/>
              </w:rPr>
              <w:t>Task Type</w:t>
            </w:r>
            <w:r w:rsidRPr="00705CD2">
              <w:t xml:space="preserve">: </w:t>
            </w:r>
            <w:r w:rsidR="007E7363">
              <w:t>Argumentative</w:t>
            </w:r>
            <w:r w:rsidR="007E7363" w:rsidRPr="00705CD2">
              <w:t xml:space="preserve"> paper</w:t>
            </w:r>
            <w:r w:rsidR="004210D1">
              <w:t xml:space="preserve">. Completing </w:t>
            </w:r>
            <w:r w:rsidR="00812525">
              <w:t>this paper</w:t>
            </w:r>
            <w:r w:rsidR="004210D1">
              <w:t xml:space="preserve"> involves analyzing social issues, ethical issues, </w:t>
            </w:r>
            <w:r w:rsidR="004210D1">
              <w:rPr>
                <w:i/>
              </w:rPr>
              <w:t xml:space="preserve">and </w:t>
            </w:r>
            <w:r w:rsidR="004210D1">
              <w:t>exploring themes in the development of human society.</w:t>
            </w:r>
          </w:p>
          <w:p w14:paraId="0E057ECF" w14:textId="77777777" w:rsidR="00351E23" w:rsidRDefault="00B906D4" w:rsidP="00B906D4">
            <w:r w:rsidRPr="00705CD2">
              <w:rPr>
                <w:b/>
              </w:rPr>
              <w:t>Frequency</w:t>
            </w:r>
            <w:r w:rsidRPr="00705CD2">
              <w:t xml:space="preserve">: </w:t>
            </w:r>
            <w:r w:rsidR="00351E23">
              <w:t>Once</w:t>
            </w:r>
            <w:r w:rsidRPr="00705CD2">
              <w:t> </w:t>
            </w:r>
          </w:p>
          <w:p w14:paraId="5B99839D" w14:textId="04F99D6F" w:rsidR="00812525" w:rsidRDefault="00B906D4" w:rsidP="00B906D4">
            <w:r w:rsidRPr="00351E23">
              <w:rPr>
                <w:b/>
              </w:rPr>
              <w:t>Overall Grading Weight</w:t>
            </w:r>
            <w:r w:rsidRPr="00705CD2">
              <w:t xml:space="preserve">: </w:t>
            </w:r>
            <w:r w:rsidR="00351E23">
              <w:t>20</w:t>
            </w:r>
            <w:r w:rsidR="00812525">
              <w:t>%</w:t>
            </w:r>
            <w:r w:rsidRPr="00705CD2">
              <w:t xml:space="preserve"> </w:t>
            </w:r>
          </w:p>
          <w:p w14:paraId="18FF064D" w14:textId="788A7B69" w:rsidR="00B906D4" w:rsidRPr="00705CD2" w:rsidRDefault="00B906D4" w:rsidP="00B906D4">
            <w:r w:rsidRPr="00705CD2">
              <w:rPr>
                <w:b/>
              </w:rPr>
              <w:t>Expected Proficiency Rate</w:t>
            </w:r>
            <w:r w:rsidRPr="00705CD2">
              <w:t xml:space="preserve">: </w:t>
            </w:r>
            <w:r w:rsidR="00812525">
              <w:t>7</w:t>
            </w:r>
            <w:r w:rsidR="00070EEC">
              <w:t>5</w:t>
            </w:r>
            <w:r w:rsidRPr="00705CD2">
              <w:t>%.</w:t>
            </w:r>
          </w:p>
          <w:p w14:paraId="0AA16B01" w14:textId="77777777" w:rsidR="00E51C13" w:rsidRPr="00AE7775" w:rsidRDefault="00B906D4" w:rsidP="00B906D4">
            <w:r w:rsidRPr="00705CD2">
              <w:rPr>
                <w:b/>
              </w:rPr>
              <w:t>Rationale</w:t>
            </w:r>
            <w:r w:rsidRPr="00705CD2">
              <w:t xml:space="preserve">: Philosophy requires students to reflect in an unusually sustained and careful fashion about very abstract issues. Most students find it </w:t>
            </w:r>
            <w:r>
              <w:t>challenging</w:t>
            </w:r>
            <w:r w:rsidRPr="00705CD2">
              <w:t>. Experience suggests approximately a quarter fail to achieve “proficient” status here.</w:t>
            </w:r>
          </w:p>
        </w:tc>
      </w:tr>
      <w:tr w:rsidR="00B906D4" w:rsidRPr="00AE7775" w14:paraId="30FA074C" w14:textId="77777777" w:rsidTr="00E51C13">
        <w:tc>
          <w:tcPr>
            <w:tcW w:w="1885" w:type="dxa"/>
          </w:tcPr>
          <w:p w14:paraId="2F0C55D3" w14:textId="77777777" w:rsidR="00B906D4" w:rsidRPr="00E51C13" w:rsidRDefault="00B906D4" w:rsidP="00E51C13">
            <w:pPr>
              <w:rPr>
                <w:b/>
                <w:sz w:val="20"/>
              </w:rPr>
            </w:pPr>
            <w:r w:rsidRPr="00E51C13">
              <w:rPr>
                <w:b/>
                <w:sz w:val="20"/>
              </w:rPr>
              <w:t>Development and context of society</w:t>
            </w:r>
          </w:p>
        </w:tc>
        <w:tc>
          <w:tcPr>
            <w:tcW w:w="2790" w:type="dxa"/>
            <w:tcBorders>
              <w:right w:val="single" w:sz="36" w:space="0" w:color="000000"/>
            </w:tcBorders>
          </w:tcPr>
          <w:p w14:paraId="07454BB5" w14:textId="77777777" w:rsidR="00B906D4" w:rsidRDefault="00B906D4" w:rsidP="00E51C13">
            <w:pPr>
              <w:rPr>
                <w:sz w:val="20"/>
              </w:rPr>
            </w:pPr>
            <w:r>
              <w:rPr>
                <w:sz w:val="20"/>
              </w:rPr>
              <w:t>Explore themes in the development of human society</w:t>
            </w:r>
          </w:p>
          <w:p w14:paraId="0876203F" w14:textId="77777777" w:rsidR="00B906D4" w:rsidRDefault="00B906D4" w:rsidP="00E51C13">
            <w:pPr>
              <w:rPr>
                <w:sz w:val="20"/>
              </w:rPr>
            </w:pPr>
          </w:p>
          <w:p w14:paraId="36BFBAEC" w14:textId="77777777" w:rsidR="00B906D4" w:rsidRPr="00D663A5" w:rsidRDefault="00B906D4" w:rsidP="00E51C13">
            <w:pPr>
              <w:rPr>
                <w:sz w:val="20"/>
              </w:rPr>
            </w:pPr>
          </w:p>
        </w:tc>
        <w:tc>
          <w:tcPr>
            <w:tcW w:w="5940" w:type="dxa"/>
            <w:tcBorders>
              <w:left w:val="single" w:sz="2" w:space="0" w:color="000000"/>
              <w:bottom w:val="single" w:sz="2" w:space="0" w:color="000000"/>
            </w:tcBorders>
          </w:tcPr>
          <w:p w14:paraId="7472C5C0" w14:textId="051B0413" w:rsidR="00B906D4" w:rsidRDefault="00B906D4" w:rsidP="00B906D4">
            <w:r w:rsidRPr="00705CD2">
              <w:rPr>
                <w:b/>
              </w:rPr>
              <w:t>Task Type</w:t>
            </w:r>
            <w:r w:rsidRPr="00705CD2">
              <w:t xml:space="preserve">: </w:t>
            </w:r>
            <w:r w:rsidR="007E7363">
              <w:t>Argumentative</w:t>
            </w:r>
            <w:r w:rsidR="007E7363" w:rsidRPr="00705CD2">
              <w:t xml:space="preserve"> paper</w:t>
            </w:r>
            <w:r w:rsidR="004210D1">
              <w:t xml:space="preserve">. Completing </w:t>
            </w:r>
            <w:r w:rsidR="00812525">
              <w:t>this paper</w:t>
            </w:r>
            <w:r w:rsidR="004210D1">
              <w:t xml:space="preserve"> involves analyzing social issues, ethical issues, </w:t>
            </w:r>
            <w:r w:rsidR="004210D1">
              <w:rPr>
                <w:i/>
              </w:rPr>
              <w:t xml:space="preserve">and </w:t>
            </w:r>
            <w:r w:rsidR="004210D1">
              <w:t>exploring themes in the development of human society.</w:t>
            </w:r>
          </w:p>
          <w:p w14:paraId="721944AB" w14:textId="30FC6588" w:rsidR="00B906D4" w:rsidRDefault="00B906D4" w:rsidP="00B906D4">
            <w:r w:rsidRPr="00705CD2">
              <w:rPr>
                <w:b/>
              </w:rPr>
              <w:t>Frequency</w:t>
            </w:r>
            <w:r w:rsidRPr="00705CD2">
              <w:t xml:space="preserve">: </w:t>
            </w:r>
            <w:r w:rsidR="00351E23">
              <w:t>Once</w:t>
            </w:r>
            <w:r w:rsidRPr="00705CD2">
              <w:t> </w:t>
            </w:r>
          </w:p>
          <w:p w14:paraId="4E6C3FF1" w14:textId="212069A0" w:rsidR="00B906D4" w:rsidRDefault="00B906D4" w:rsidP="00B906D4">
            <w:r w:rsidRPr="00705CD2">
              <w:rPr>
                <w:b/>
              </w:rPr>
              <w:t>Overall Grading Weight</w:t>
            </w:r>
            <w:r w:rsidRPr="00705CD2">
              <w:t xml:space="preserve">: </w:t>
            </w:r>
            <w:r w:rsidR="00351E23">
              <w:t>20</w:t>
            </w:r>
            <w:r w:rsidR="00812525">
              <w:t>%</w:t>
            </w:r>
            <w:r w:rsidRPr="00705CD2">
              <w:t xml:space="preserve"> </w:t>
            </w:r>
          </w:p>
          <w:p w14:paraId="29DDE914" w14:textId="77777777" w:rsidR="00B906D4" w:rsidRPr="00705CD2" w:rsidRDefault="00B906D4" w:rsidP="00B906D4">
            <w:r w:rsidRPr="00705CD2">
              <w:rPr>
                <w:b/>
              </w:rPr>
              <w:t>Expected Proficiency Rate</w:t>
            </w:r>
            <w:r w:rsidRPr="00705CD2">
              <w:t>: 75%.</w:t>
            </w:r>
          </w:p>
          <w:p w14:paraId="414366A7" w14:textId="77777777" w:rsidR="00B906D4" w:rsidRPr="00705CD2" w:rsidRDefault="00B906D4" w:rsidP="00B906D4">
            <w:r w:rsidRPr="00705CD2">
              <w:rPr>
                <w:b/>
              </w:rPr>
              <w:t>Rationale</w:t>
            </w:r>
            <w:r w:rsidRPr="00705CD2">
              <w:t>: Philosophy requires students to reflect in an unusually sustained and careful fashion about very abstract issues. Mos</w:t>
            </w:r>
            <w:r>
              <w:t>t students find it challenging</w:t>
            </w:r>
            <w:r w:rsidRPr="00705CD2">
              <w:t>. Experience suggests approximately a quarter fail to achieve “proficient” status here.</w:t>
            </w:r>
          </w:p>
          <w:p w14:paraId="51C5EBF5" w14:textId="77777777" w:rsidR="00B906D4" w:rsidRPr="00AE7775" w:rsidRDefault="00B906D4" w:rsidP="00B906D4"/>
        </w:tc>
      </w:tr>
    </w:tbl>
    <w:p w14:paraId="02F6BAAA" w14:textId="77777777" w:rsidR="007A65D6" w:rsidRPr="007A65D6" w:rsidRDefault="007A65D6"/>
    <w:sectPr w:rsidR="007A65D6" w:rsidRPr="007A65D6" w:rsidSect="00F6033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2D9A2" w14:textId="77777777" w:rsidR="0000098D" w:rsidRDefault="0000098D" w:rsidP="00997CF2">
      <w:pPr>
        <w:spacing w:after="0" w:line="240" w:lineRule="auto"/>
      </w:pPr>
      <w:r>
        <w:separator/>
      </w:r>
    </w:p>
  </w:endnote>
  <w:endnote w:type="continuationSeparator" w:id="0">
    <w:p w14:paraId="63540931" w14:textId="77777777" w:rsidR="0000098D" w:rsidRDefault="0000098D" w:rsidP="0099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00615"/>
      <w:docPartObj>
        <w:docPartGallery w:val="Page Numbers (Bottom of Page)"/>
        <w:docPartUnique/>
      </w:docPartObj>
    </w:sdtPr>
    <w:sdtEndPr>
      <w:rPr>
        <w:noProof/>
      </w:rPr>
    </w:sdtEndPr>
    <w:sdtContent>
      <w:p w14:paraId="1FAE6817" w14:textId="77777777" w:rsidR="00351E23" w:rsidRDefault="00351E23">
        <w:pPr>
          <w:pStyle w:val="Footer"/>
          <w:jc w:val="center"/>
        </w:pPr>
        <w:r>
          <w:rPr>
            <w:noProof/>
          </w:rPr>
          <mc:AlternateContent>
            <mc:Choice Requires="wps">
              <w:drawing>
                <wp:inline distT="0" distB="0" distL="0" distR="0" wp14:anchorId="41E71C13" wp14:editId="5A2CDA05">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9EEC413"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14:paraId="00DBF601" w14:textId="34F9E133" w:rsidR="00351E23" w:rsidRDefault="00351E23">
        <w:pPr>
          <w:pStyle w:val="Footer"/>
          <w:jc w:val="center"/>
        </w:pPr>
        <w:r>
          <w:fldChar w:fldCharType="begin"/>
        </w:r>
        <w:r>
          <w:instrText xml:space="preserve"> PAGE    \* MERGEFORMAT </w:instrText>
        </w:r>
        <w:r>
          <w:fldChar w:fldCharType="separate"/>
        </w:r>
        <w:r w:rsidR="008F10A4">
          <w:rPr>
            <w:noProof/>
          </w:rPr>
          <w:t>1</w:t>
        </w:r>
        <w:r>
          <w:rPr>
            <w:noProof/>
          </w:rPr>
          <w:fldChar w:fldCharType="end"/>
        </w:r>
      </w:p>
    </w:sdtContent>
  </w:sdt>
  <w:p w14:paraId="117927F5" w14:textId="77777777" w:rsidR="00351E23" w:rsidRDefault="0035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2678" w14:textId="77777777" w:rsidR="0000098D" w:rsidRDefault="0000098D" w:rsidP="00997CF2">
      <w:pPr>
        <w:spacing w:after="0" w:line="240" w:lineRule="auto"/>
      </w:pPr>
      <w:r>
        <w:separator/>
      </w:r>
    </w:p>
  </w:footnote>
  <w:footnote w:type="continuationSeparator" w:id="0">
    <w:p w14:paraId="663130A1" w14:textId="77777777" w:rsidR="0000098D" w:rsidRDefault="0000098D" w:rsidP="00997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378F" w14:textId="26D46612" w:rsidR="00351E23" w:rsidRDefault="0000098D" w:rsidP="00653F7F">
    <w:pPr>
      <w:pStyle w:val="Header"/>
      <w:tabs>
        <w:tab w:val="clear" w:pos="4680"/>
        <w:tab w:val="clear" w:pos="9360"/>
      </w:tabs>
      <w:jc w:val="right"/>
      <w:rPr>
        <w:color w:val="5B9BD5" w:themeColor="accent1"/>
      </w:rPr>
    </w:pPr>
    <w:sdt>
      <w:sdtPr>
        <w:rPr>
          <w:color w:val="5B9BD5" w:themeColor="accent1"/>
        </w:rPr>
        <w:alias w:val="Title"/>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351E23">
          <w:rPr>
            <w:color w:val="5B9BD5" w:themeColor="accent1"/>
          </w:rPr>
          <w:t>PL185 GEC Proposal</w:t>
        </w:r>
      </w:sdtContent>
    </w:sdt>
    <w:r w:rsidR="00351E23">
      <w:rPr>
        <w:color w:val="5B9BD5" w:themeColor="accent1"/>
      </w:rPr>
      <w:t xml:space="preserve"> | </w:t>
    </w:r>
    <w:sdt>
      <w:sdtPr>
        <w:rPr>
          <w:color w:val="5B9BD5" w:themeColor="accent1"/>
        </w:rPr>
        <w:alias w:val="Auth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sidR="00351E23">
          <w:rPr>
            <w:color w:val="5B9BD5" w:themeColor="accent1"/>
          </w:rPr>
          <w:t>Zac Cogley</w:t>
        </w:r>
      </w:sdtContent>
    </w:sdt>
  </w:p>
  <w:p w14:paraId="7F0A5584" w14:textId="77777777" w:rsidR="00351E23" w:rsidRDefault="00351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65F6C"/>
    <w:multiLevelType w:val="multilevel"/>
    <w:tmpl w:val="0DE2E302"/>
    <w:styleLink w:val="List0"/>
    <w:lvl w:ilvl="0">
      <w:start w:val="1"/>
      <w:numFmt w:val="decimal"/>
      <w:lvlText w:val="(%1)"/>
      <w:lvlJc w:val="left"/>
      <w:pPr>
        <w:tabs>
          <w:tab w:val="num" w:pos="340"/>
        </w:tabs>
        <w:ind w:left="340" w:hanging="340"/>
      </w:pPr>
      <w:rPr>
        <w:rFonts w:ascii="Garamond" w:eastAsia="Garamond" w:hAnsi="Garamond" w:cs="Garamond"/>
        <w:position w:val="0"/>
      </w:rPr>
    </w:lvl>
    <w:lvl w:ilvl="1">
      <w:start w:val="1"/>
      <w:numFmt w:val="decimal"/>
      <w:lvlText w:val="(%2)"/>
      <w:lvlJc w:val="left"/>
      <w:pPr>
        <w:tabs>
          <w:tab w:val="num" w:pos="1060"/>
        </w:tabs>
        <w:ind w:left="1060" w:hanging="340"/>
      </w:pPr>
      <w:rPr>
        <w:rFonts w:ascii="Garamond" w:eastAsia="Garamond" w:hAnsi="Garamond" w:cs="Garamond"/>
        <w:position w:val="0"/>
      </w:rPr>
    </w:lvl>
    <w:lvl w:ilvl="2">
      <w:start w:val="1"/>
      <w:numFmt w:val="decimal"/>
      <w:lvlText w:val="(%3)"/>
      <w:lvlJc w:val="left"/>
      <w:pPr>
        <w:tabs>
          <w:tab w:val="num" w:pos="1780"/>
        </w:tabs>
        <w:ind w:left="1780" w:hanging="340"/>
      </w:pPr>
      <w:rPr>
        <w:rFonts w:ascii="Garamond" w:eastAsia="Garamond" w:hAnsi="Garamond" w:cs="Garamond"/>
        <w:position w:val="0"/>
      </w:rPr>
    </w:lvl>
    <w:lvl w:ilvl="3">
      <w:start w:val="1"/>
      <w:numFmt w:val="decimal"/>
      <w:lvlText w:val="(%4)"/>
      <w:lvlJc w:val="left"/>
      <w:pPr>
        <w:tabs>
          <w:tab w:val="num" w:pos="2500"/>
        </w:tabs>
        <w:ind w:left="2500" w:hanging="340"/>
      </w:pPr>
      <w:rPr>
        <w:rFonts w:ascii="Garamond" w:eastAsia="Garamond" w:hAnsi="Garamond" w:cs="Garamond"/>
        <w:position w:val="0"/>
      </w:rPr>
    </w:lvl>
    <w:lvl w:ilvl="4">
      <w:start w:val="1"/>
      <w:numFmt w:val="decimal"/>
      <w:lvlText w:val="(%5)"/>
      <w:lvlJc w:val="left"/>
      <w:pPr>
        <w:tabs>
          <w:tab w:val="num" w:pos="3220"/>
        </w:tabs>
        <w:ind w:left="3220" w:hanging="340"/>
      </w:pPr>
      <w:rPr>
        <w:rFonts w:ascii="Garamond" w:eastAsia="Garamond" w:hAnsi="Garamond" w:cs="Garamond"/>
        <w:position w:val="0"/>
      </w:rPr>
    </w:lvl>
    <w:lvl w:ilvl="5">
      <w:start w:val="1"/>
      <w:numFmt w:val="decimal"/>
      <w:lvlText w:val="(%6)"/>
      <w:lvlJc w:val="left"/>
      <w:pPr>
        <w:tabs>
          <w:tab w:val="num" w:pos="3940"/>
        </w:tabs>
        <w:ind w:left="3940" w:hanging="340"/>
      </w:pPr>
      <w:rPr>
        <w:rFonts w:ascii="Garamond" w:eastAsia="Garamond" w:hAnsi="Garamond" w:cs="Garamond"/>
        <w:position w:val="0"/>
      </w:rPr>
    </w:lvl>
    <w:lvl w:ilvl="6">
      <w:start w:val="1"/>
      <w:numFmt w:val="decimal"/>
      <w:lvlText w:val="(%7)"/>
      <w:lvlJc w:val="left"/>
      <w:pPr>
        <w:tabs>
          <w:tab w:val="num" w:pos="4660"/>
        </w:tabs>
        <w:ind w:left="4660" w:hanging="340"/>
      </w:pPr>
      <w:rPr>
        <w:rFonts w:ascii="Garamond" w:eastAsia="Garamond" w:hAnsi="Garamond" w:cs="Garamond"/>
        <w:position w:val="0"/>
      </w:rPr>
    </w:lvl>
    <w:lvl w:ilvl="7">
      <w:start w:val="1"/>
      <w:numFmt w:val="decimal"/>
      <w:lvlText w:val="(%8)"/>
      <w:lvlJc w:val="left"/>
      <w:pPr>
        <w:tabs>
          <w:tab w:val="num" w:pos="5380"/>
        </w:tabs>
        <w:ind w:left="5380" w:hanging="340"/>
      </w:pPr>
      <w:rPr>
        <w:rFonts w:ascii="Garamond" w:eastAsia="Garamond" w:hAnsi="Garamond" w:cs="Garamond"/>
        <w:position w:val="0"/>
      </w:rPr>
    </w:lvl>
    <w:lvl w:ilvl="8">
      <w:start w:val="1"/>
      <w:numFmt w:val="decimal"/>
      <w:lvlText w:val="(%9)"/>
      <w:lvlJc w:val="left"/>
      <w:pPr>
        <w:tabs>
          <w:tab w:val="num" w:pos="6100"/>
        </w:tabs>
        <w:ind w:left="6100" w:hanging="340"/>
      </w:pPr>
      <w:rPr>
        <w:rFonts w:ascii="Garamond" w:eastAsia="Garamond" w:hAnsi="Garamond" w:cs="Garamond"/>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1"/>
    <w:rsid w:val="0000098D"/>
    <w:rsid w:val="000547DE"/>
    <w:rsid w:val="00070EEC"/>
    <w:rsid w:val="00147F10"/>
    <w:rsid w:val="00163167"/>
    <w:rsid w:val="00232EAD"/>
    <w:rsid w:val="002349A4"/>
    <w:rsid w:val="002802C0"/>
    <w:rsid w:val="00292E8A"/>
    <w:rsid w:val="002D4209"/>
    <w:rsid w:val="003377D2"/>
    <w:rsid w:val="00351E23"/>
    <w:rsid w:val="003C2429"/>
    <w:rsid w:val="003D5CC3"/>
    <w:rsid w:val="003D667C"/>
    <w:rsid w:val="003E42C6"/>
    <w:rsid w:val="004210D1"/>
    <w:rsid w:val="00432BAE"/>
    <w:rsid w:val="00441275"/>
    <w:rsid w:val="00483227"/>
    <w:rsid w:val="004936B1"/>
    <w:rsid w:val="004B001A"/>
    <w:rsid w:val="00531A8E"/>
    <w:rsid w:val="00577406"/>
    <w:rsid w:val="005B07B9"/>
    <w:rsid w:val="005B2CA6"/>
    <w:rsid w:val="00631E47"/>
    <w:rsid w:val="006419B9"/>
    <w:rsid w:val="00653F7F"/>
    <w:rsid w:val="006730F4"/>
    <w:rsid w:val="0068640A"/>
    <w:rsid w:val="006D6627"/>
    <w:rsid w:val="00713756"/>
    <w:rsid w:val="00746ABD"/>
    <w:rsid w:val="00753348"/>
    <w:rsid w:val="007A65D6"/>
    <w:rsid w:val="007E7363"/>
    <w:rsid w:val="008025B4"/>
    <w:rsid w:val="00812525"/>
    <w:rsid w:val="0087531F"/>
    <w:rsid w:val="008F10A4"/>
    <w:rsid w:val="00901A5C"/>
    <w:rsid w:val="00935135"/>
    <w:rsid w:val="00997CF2"/>
    <w:rsid w:val="00A7375E"/>
    <w:rsid w:val="00A7492E"/>
    <w:rsid w:val="00A91574"/>
    <w:rsid w:val="00AD34C9"/>
    <w:rsid w:val="00AE7775"/>
    <w:rsid w:val="00B514D5"/>
    <w:rsid w:val="00B81179"/>
    <w:rsid w:val="00B86693"/>
    <w:rsid w:val="00B906D4"/>
    <w:rsid w:val="00B90D0E"/>
    <w:rsid w:val="00BD5CE3"/>
    <w:rsid w:val="00BF7208"/>
    <w:rsid w:val="00C2484B"/>
    <w:rsid w:val="00C82600"/>
    <w:rsid w:val="00CC6996"/>
    <w:rsid w:val="00D62E32"/>
    <w:rsid w:val="00D946BB"/>
    <w:rsid w:val="00DD35B6"/>
    <w:rsid w:val="00DE239C"/>
    <w:rsid w:val="00DE4DF5"/>
    <w:rsid w:val="00E51C13"/>
    <w:rsid w:val="00E67E7B"/>
    <w:rsid w:val="00EE14CD"/>
    <w:rsid w:val="00EF4990"/>
    <w:rsid w:val="00F51C68"/>
    <w:rsid w:val="00F6033A"/>
    <w:rsid w:val="00FE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FA6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F2"/>
  </w:style>
  <w:style w:type="paragraph" w:styleId="Footer">
    <w:name w:val="footer"/>
    <w:basedOn w:val="Normal"/>
    <w:link w:val="FooterChar"/>
    <w:uiPriority w:val="99"/>
    <w:unhideWhenUsed/>
    <w:rsid w:val="0099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F2"/>
  </w:style>
  <w:style w:type="paragraph" w:styleId="ListParagraph">
    <w:name w:val="List Paragraph"/>
    <w:basedOn w:val="Normal"/>
    <w:uiPriority w:val="34"/>
    <w:qFormat/>
    <w:rsid w:val="00B906D4"/>
    <w:pPr>
      <w:ind w:left="720"/>
      <w:contextualSpacing/>
    </w:pPr>
  </w:style>
  <w:style w:type="paragraph" w:customStyle="1" w:styleId="FreeForm">
    <w:name w:val="Free Form"/>
    <w:rsid w:val="00070EEC"/>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character" w:customStyle="1" w:styleId="Link">
    <w:name w:val="Link"/>
    <w:rsid w:val="00070EEC"/>
    <w:rPr>
      <w:color w:val="000099"/>
      <w:u w:val="single"/>
    </w:rPr>
  </w:style>
  <w:style w:type="character" w:customStyle="1" w:styleId="Hyperlink0">
    <w:name w:val="Hyperlink.0"/>
    <w:basedOn w:val="Link"/>
    <w:rsid w:val="00070EEC"/>
    <w:rPr>
      <w:color w:val="011EA9"/>
      <w:u w:val="single"/>
    </w:rPr>
  </w:style>
  <w:style w:type="numbering" w:customStyle="1" w:styleId="List0">
    <w:name w:val="List 0"/>
    <w:basedOn w:val="NoList"/>
    <w:rsid w:val="00070EEC"/>
    <w:pPr>
      <w:numPr>
        <w:numId w:val="1"/>
      </w:numPr>
    </w:pPr>
  </w:style>
  <w:style w:type="character" w:customStyle="1" w:styleId="Hyperlink1">
    <w:name w:val="Hyperlink.1"/>
    <w:basedOn w:val="Link"/>
    <w:rsid w:val="00070EEC"/>
    <w:rPr>
      <w:color w:val="011EA9"/>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PL185 GEC Proposal</dc:title>
  <dc:subject/>
  <dc:creator>Zac Cogley</dc:creator>
  <cp:keywords/>
  <dc:description/>
  <cp:lastModifiedBy>Keith Kendall</cp:lastModifiedBy>
  <cp:revision>2</cp:revision>
  <dcterms:created xsi:type="dcterms:W3CDTF">2016-11-01T13:31:00Z</dcterms:created>
  <dcterms:modified xsi:type="dcterms:W3CDTF">2016-11-01T13:31:00Z</dcterms:modified>
</cp:coreProperties>
</file>